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84"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Iris jasmin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Iris jasmin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2-(phenylmethylidene)octanal (alpha-hexyl cinnamaldehyde), benzyl 2-hydroxybenzoate (benzyl salicylate), (2E)-3,7-dimethylocta-2,6-dien-1-ol (geraniol), 7-hydroxy-3,7-dimethyloctanal (hydroxycitronellal), 3,7dimethylocta-1,6-dien-3-ol (linalool).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2-(phenylmethylidene)octanal (alpha-hexyl cinnamaldehyde), benzyl 2-hydroxybenzoate (benzyl salicylate), (2E)-3,7-dimethylocta-2,6-dien-1-ol (geraniol), 7-hydroxy-3,7-dimethyloctanal (hydroxycitronellal), 3,7dimethylocta-1,6-dien-3-ol (linalool).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1"/>
        <w:gridCol w:w="991"/>
        <w:gridCol w:w="779"/>
        <w:gridCol w:w="2997"/>
        <w:gridCol w:w="1318"/>
      </w:tblGrid>
      <w:tr>
        <w:trPr>
          <w:trHeight w:val="349" w:hRule="auto"/>
          <w:jc w:val="left"/>
        </w:trPr>
        <w:tc>
          <w:tcPr>
            <w:tcW w:w="3511" w:type="dxa"/>
            <w:tcBorders>
              <w:top w:val="single" w:color="000000" w:sz="2"/>
              <w:left w:val="single" w:color="000000" w:sz="2"/>
              <w:bottom w:val="single" w:color="c0c0c0" w:sz="2"/>
              <w:right w:val="single" w:color="000000" w:sz="4"/>
            </w:tcBorders>
            <w:shd w:color="000000" w:fill="ffffff" w:val="clear"/>
            <w:tcMar>
              <w:left w:w="54" w:type="dxa"/>
              <w:right w:w="54" w:type="dxa"/>
            </w:tcMar>
            <w:vAlign w:val="top"/>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4" w:type="dxa"/>
              <w:right w:w="54" w:type="dxa"/>
            </w:tcMar>
            <w:vAlign w:val="top"/>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4" w:type="dxa"/>
              <w:right w:w="54"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7"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5"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4" w:type="dxa"/>
              <w:right w:w="54"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48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(2E)-3,7-dimethylocta-2,6-dien-1-ol (geraniol)</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(No REACH : 01-2119552430-49-XXXX)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106-24-1</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203-377-1</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Dam. 1, Skin Irrit. 2, Skin Sens. 1 H315, H317, H318</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5" w:hRule="auto"/>
          <w:jc w:val="left"/>
        </w:trPr>
        <w:tc>
          <w:tcPr>
            <w:tcW w:w="3511"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59"/>
              <w:ind w:right="0" w:left="1"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7"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2-(phenylmethylidene)octanal (alpha-hexyl cinnamaldehyde)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01-2119533092-50-XXXX)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101-86-0</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202-983-3</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3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2, Skin Sens. 1B - H317, H400,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7-hydroxy-3,7-dimethyloctanal</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(hydroxycitronellal)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01-2119973482-31-XXXX)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107-75-5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203-518-7</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7"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benzyl 2-hydroxybenzoate (benzyl salicylate) (No REACH : 01-2119969442-31-XXXX)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118-58-1</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204-262-9</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3, Skin Sens. 1B - H317, H319, H412</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12"/>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12"/>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2"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1"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30"/>
        </w:numPr>
        <w:spacing w:before="0" w:after="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32"/>
        </w:numPr>
        <w:spacing w:before="0" w:after="915"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35"/>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35"/>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6853"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209"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Iris jasmin 7%</w:t>
            </w:r>
          </w:p>
          <w:p>
            <w:pPr>
              <w:spacing w:before="0" w:after="701"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5" w:line="425"/>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69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7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983"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22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H318</w:t>
        <w:tab/>
        <w:t xml:space="preserve">Provoque de graves lésions des yeux.</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12">
    <w:abstractNumId w:val="18"/>
  </w:num>
  <w:num w:numId="230">
    <w:abstractNumId w:val="12"/>
  </w:num>
  <w:num w:numId="232">
    <w:abstractNumId w:val="6"/>
  </w:num>
  <w:num w:numId="2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