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Lost Cherry 10%.</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537" w:dyaOrig="537">
                <v:rect xmlns:o="urn:schemas-microsoft-com:office:office" xmlns:v="urn:schemas-microsoft-com:vml" id="rectole0000000000" style="width:26.850000pt;height:26.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Attention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coumarin, </w:t>
            </w:r>
            <w:r>
              <w:rPr>
                <w:rFonts w:ascii="Calibri" w:hAnsi="Calibri" w:cs="Calibri" w:eastAsia="Calibri"/>
                <w:color w:val="000000"/>
                <w:spacing w:val="0"/>
                <w:position w:val="0"/>
                <w:sz w:val="20"/>
                <w:shd w:fill="auto" w:val="clear"/>
              </w:rPr>
              <w:t xml:space="preserve">α-hexylcinnamaldehyde, cinnamaldehyde, (E)-1-(2,6,6-trimethyl-1,3-cyclohexadien-1-yl)-2-buten-1-one, 1-(1,2,3,4,5,6,7,8-octahydro-2,3,8,8-tetramethyl-2-naphthyl)ethan-1-one. Peut produire une r</w:t>
            </w:r>
            <w:r>
              <w:rPr>
                <w:rFonts w:ascii="Calibri" w:hAnsi="Calibri" w:cs="Calibri" w:eastAsia="Calibri"/>
                <w:color w:val="000000"/>
                <w:spacing w:val="0"/>
                <w:position w:val="0"/>
                <w:sz w:val="20"/>
                <w:shd w:fill="auto" w:val="clear"/>
              </w:rPr>
              <w:t xml:space="preserve">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Réponse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P302+P352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CONTACT AVEC LA PEAU: Laver abondamment à l’eau.</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P333+P313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d’irritation ou d'éruption cutanée: consulter un médecin.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Contient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α-hexylcinnamaldehyde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[3,7,11-trimethyldodeca-1,6,10-trien-3-ol,mixed isomers, CAS: 7212-44-4, EC: 230-597-5] est/sont évalué(s)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2">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benzyl benzoate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120-51-4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2.015%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1500 mg/kg</w:t>
              <w:b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204-402-9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607-085-00-9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01-2119976371-33-XXXX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α-hexylcinnamaldehyde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1.0%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3100 mg/kg</w:t>
              <w:b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coumarin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91-64-5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500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     Skin Sens. 1B</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202-086-7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01-2119949300-45-XXXX,01-2119943756-26-XXXX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104-55-2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2200 mg/kg</w:t>
              <w:br/>
              <w:t xml:space="preserve">ETA (cutanée): 1100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H312     Acute Tox. 4 DERMAL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203-213-9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606-155-00-6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01-2119935242-45-XXXX,01-2119950687-24-XXXX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(E)-1-(2,6,6-trimethyl-1,3-cyclohexadien-1-yl)-2-buten-1-one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23726-93-4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(cutanée): 2900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245-844-2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01-2120105798-49-XXXX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3,7,11-trimethyldodeca-1,6,10-trien-3-ol,mixed isomers</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7212-44-4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0.001%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230-597-5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01-2119457636-29-XXXX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la personne affectée sans surveillance.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victime hors de la zone de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la personne affectée au chaud, immobile et couverte.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Enlever immédiatement les vêtements contaminés et trempés.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Après un contact cutané, laver immédiatement et abondamment avec de l'eau et du savon.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Enlever les vêtements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réactions cutanées, consulter un médecin.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des vêtements de protection individuelle (voir la section 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mettez pas de chiffons imprégnés de produits dans vos poches de pantalon.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de respirer les poussières.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vêtements de ville doivent être rangés séparément des vêtements de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les vêtements contaminés avant réutilisation.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Enlever immédiatement les vêtements contaminés et trempés.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Orientale-balsamique - Fruitée - Epicée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classé Skin Sens. 1B selon le réglement de référence.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Peut provoquer une allergie cutanée.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[3,7,11-trimethyldodeca-1,6,10-trien-3-ol,mixed isomers, CAS: 7212-44-4, EC: 230-597-5] est/sont évalué(s)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COMMISSION REGULATION (EU) 2023/1545 (Allergen List)</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benzoate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120-51-4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204-402-9</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α-hexylcinnamaldehyde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coumarin</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91-64-5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202-086-7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104-55-2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203-213-9</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(E)-1-(2,6,6-trimethyl-1,3-cyclohexadien-1-yl)-2-buten-1-one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23726-93-4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245-844-2</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DERMAL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par contact avec la peau.</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11/02/2025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11/02/2025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11/02/2025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echa.europa.eu/fr/candidate-list-table" Id="docRId2" Type="http://schemas.openxmlformats.org/officeDocument/2006/relationships/hyperlink" /><Relationship Target="styles.xml" Id="docRId4" Type="http://schemas.openxmlformats.org/officeDocument/2006/relationships/styles" /></Relationships>
</file>