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b/>
          <w:color w:val="auto"/>
          <w:spacing w:val="0"/>
          <w:position w:val="0"/>
          <w:sz w:val="16"/>
          <w:shd w:fill="auto" w:val="clear"/>
        </w:rPr>
        <w:t xml:space="preserve">RITUALS  AYURVEDA INSPIRE </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 7</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Cat</w:t>
            </w:r>
            <w:r>
              <w:rPr>
                <w:rFonts w:ascii="Arial" w:hAnsi="Arial" w:cs="Arial" w:eastAsia="Arial"/>
                <w:color w:val="auto"/>
                <w:spacing w:val="0"/>
                <w:position w:val="0"/>
                <w:sz w:val="16"/>
                <w:shd w:fill="auto" w:val="clear"/>
              </w:rPr>
              <w:t xml:space="preserve">égorie 1B</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r>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Toxicit</w:t>
            </w:r>
            <w:r>
              <w:rPr>
                <w:rFonts w:ascii="Arial" w:hAnsi="Arial" w:cs="Arial" w:eastAsia="Arial"/>
                <w:color w:val="auto"/>
                <w:spacing w:val="0"/>
                <w:position w:val="0"/>
                <w:sz w:val="16"/>
                <w:shd w:fill="auto" w:val="clear"/>
              </w:rPr>
              <w:t xml:space="preserve">é chronique catégorie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object w:dxaOrig="1025" w:dyaOrig="1025">
          <v:rect xmlns:o="urn:schemas-microsoft-com:office:office" xmlns:v="urn:schemas-microsoft-com:vml" id="rectole0000000000" style="width:51.250000pt;height:5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ATTENTION</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129"/>
        <w:gridCol w:w="7933"/>
      </w:tblGrid>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P302+P352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CONTACT AVEC LA PEAU : Laver à l'eau et au savon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P332+P313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d'irritation cutanée : consulter un médecin.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EUH208 : Contient :</w:t>
      </w:r>
      <w:r>
        <w:rPr>
          <w:rFonts w:ascii="Arial" w:hAnsi="Arial" w:cs="Arial" w:eastAsia="Arial"/>
          <w:color w:val="auto"/>
          <w:spacing w:val="0"/>
          <w:position w:val="0"/>
          <w:sz w:val="16"/>
          <w:shd w:fill="auto" w:val="clear"/>
        </w:rPr>
        <w:t xml:space="preserve"> 4-tert-Butylcyclohexyl acetate, Citronellol, Linalool, Iso-E Super, Geraniol, delta-1-(2,6,6-Trimethyl-3-</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cyclohexen-1-yl)-2-buten-1-one, Boisambrene Forte, Hivertal.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ab/>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4-tert-Butylcyclohexyl acetate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32210-23-4</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250-954-9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0.7-1.4</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Citronellol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106-22-9</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203-375-0</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0.35-0.7</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Linalool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78-70-6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201-134-4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0.35-0.7</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Beta-Ionone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14901-07-6,</w:t>
            </w: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79-77-6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238-969-9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0.5-1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Iso-E Super [1-(1,2,3,4,5,6,7,8-Octahydro-</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2,3,8,8-tetramethyl-2-naphthalenyl)ethanone]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54464-57-2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259-174-3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1;H410</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Geraniol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106-24-1</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203-377-1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Dam. 1;H318</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delta-1-(2,6,6-Trimethyl-3-</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cyclohexen-1-yl)-2-buten-1-one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71048-82-3,</w:t>
            </w: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57378-68-4</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260-709-8</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1;H410</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Ethoxymethoxy cyclododecane (Boisambrene</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Forte)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58567-11-6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261-332-1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Hivertal (Cyclal C, 2,4-Dimethyl-3-</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cyclohexen-1-carboxaldehyde)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68039-49-6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268-264-1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Peut provoquer une allergie cutanée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 pour cette substance/mélange par le fournisseur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H315</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irritation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sévère irritation des yeux.</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