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Identificateur de produit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0" style="width:30.650000pt;height:2.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Bambou (FDS 10%).</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 d'article (utilisateur)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Utilisations identifiées pertinentes de la substance ou du mélange et utilisations déconseillées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1" style="width:30.650000pt;height:2.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Renseignements concernant le fournisseur de la fiche de données de sécurité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2" style="width:30.650000pt;height:2.8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Arial-BoldMT" w:hAnsi="Arial-BoldMT" w:cs="Arial-BoldMT" w:eastAsia="Arial-BoldMT"/>
                <w:b/>
                <w:color w:val="000000"/>
                <w:spacing w:val="0"/>
                <w:position w:val="0"/>
                <w:sz w:val="16"/>
                <w:shd w:fill="auto" w:val="clear"/>
              </w:rPr>
            </w:pPr>
            <w:r>
              <w:rPr>
                <w:rFonts w:ascii="Arial-BoldMT" w:hAnsi="Arial-BoldMT" w:cs="Arial-BoldMT" w:eastAsia="Arial-BoldMT"/>
                <w:b/>
                <w:color w:val="000000"/>
                <w:spacing w:val="0"/>
                <w:position w:val="0"/>
                <w:sz w:val="16"/>
                <w:shd w:fill="auto" w:val="clear"/>
              </w:rPr>
              <w:t xml:space="preserve">THE KRAFT CANDLE</w:t>
            </w:r>
          </w:p>
          <w:p>
            <w:pPr>
              <w:spacing w:before="0" w:after="0" w:line="240"/>
              <w:ind w:right="0" w:left="0" w:firstLine="0"/>
              <w:jc w:val="left"/>
              <w:rPr>
                <w:rFonts w:ascii="Arial-BoldMT" w:hAnsi="Arial-BoldMT" w:cs="Arial-BoldMT" w:eastAsia="Arial-BoldMT"/>
                <w:b/>
                <w:color w:val="000000"/>
                <w:spacing w:val="0"/>
                <w:position w:val="0"/>
                <w:sz w:val="16"/>
                <w:shd w:fill="auto" w:val="clear"/>
              </w:rPr>
            </w:pPr>
            <w:r>
              <w:rPr>
                <w:rFonts w:ascii="Arial-BoldMT" w:hAnsi="Arial-BoldMT" w:cs="Arial-BoldMT" w:eastAsia="Arial-BoldMT"/>
                <w:b/>
                <w:color w:val="000000"/>
                <w:spacing w:val="0"/>
                <w:position w:val="0"/>
                <w:sz w:val="16"/>
                <w:shd w:fill="auto" w:val="clear"/>
              </w:rPr>
              <w:t xml:space="preserve">CLOS DE L'ORNE 74/1</w:t>
            </w:r>
          </w:p>
          <w:p>
            <w:pPr>
              <w:spacing w:before="0" w:after="0" w:line="240"/>
              <w:ind w:right="0" w:left="0" w:firstLine="0"/>
              <w:jc w:val="left"/>
              <w:rPr>
                <w:rFonts w:ascii="Arial-BoldMT" w:hAnsi="Arial-BoldMT" w:cs="Arial-BoldMT" w:eastAsia="Arial-BoldMT"/>
                <w:b/>
                <w:color w:val="000000"/>
                <w:spacing w:val="0"/>
                <w:position w:val="0"/>
                <w:sz w:val="16"/>
                <w:shd w:fill="auto" w:val="clear"/>
              </w:rPr>
            </w:pPr>
            <w:r>
              <w:rPr>
                <w:rFonts w:ascii="Arial-BoldMT" w:hAnsi="Arial-BoldMT" w:cs="Arial-BoldMT" w:eastAsia="Arial-BoldMT"/>
                <w:b/>
                <w:color w:val="000000"/>
                <w:spacing w:val="0"/>
                <w:position w:val="0"/>
                <w:sz w:val="16"/>
                <w:shd w:fill="auto" w:val="clear"/>
              </w:rPr>
              <w:t xml:space="preserve">1490 COURT ST ETIENNE</w:t>
            </w:r>
          </w:p>
          <w:p>
            <w:pPr>
              <w:spacing w:before="0" w:after="0" w:line="240"/>
              <w:ind w:right="0" w:left="0" w:firstLine="0"/>
              <w:jc w:val="left"/>
              <w:rPr>
                <w:rFonts w:ascii="Arial-BoldMT" w:hAnsi="Arial-BoldMT" w:cs="Arial-BoldMT" w:eastAsia="Arial-BoldMT"/>
                <w:b/>
                <w:color w:val="000000"/>
                <w:spacing w:val="0"/>
                <w:position w:val="0"/>
                <w:sz w:val="16"/>
                <w:shd w:fill="auto" w:val="clear"/>
              </w:rPr>
            </w:pPr>
            <w:r>
              <w:rPr>
                <w:rFonts w:ascii="Arial-BoldMT" w:hAnsi="Arial-BoldMT" w:cs="Arial-BoldMT" w:eastAsia="Arial-BoldMT"/>
                <w:b/>
                <w:color w:val="000000"/>
                <w:spacing w:val="0"/>
                <w:position w:val="0"/>
                <w:sz w:val="16"/>
                <w:shd w:fill="auto" w:val="clear"/>
              </w:rPr>
              <w:t xml:space="preserve">0487944359</w:t>
            </w:r>
          </w:p>
          <w:p>
            <w:pPr>
              <w:spacing w:before="0" w:after="0" w:line="240"/>
              <w:ind w:right="0" w:left="0" w:firstLine="0"/>
              <w:jc w:val="left"/>
              <w:rPr>
                <w:spacing w:val="0"/>
                <w:position w:val="0"/>
                <w:shd w:fill="auto" w:val="clear"/>
              </w:rPr>
            </w:pPr>
            <w:r>
              <w:rPr>
                <w:rFonts w:ascii="Arial-BoldMT" w:hAnsi="Arial-BoldMT" w:cs="Arial-BoldMT" w:eastAsia="Arial-BoldMT"/>
                <w:b/>
                <w:color w:val="000000"/>
                <w:spacing w:val="0"/>
                <w:position w:val="0"/>
                <w:sz w:val="16"/>
                <w:shd w:fill="auto" w:val="clear"/>
              </w:rPr>
              <w:t xml:space="preserve">THEKRAFTCANDLE@GMAIL.COM</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Numéro d’appel d’urgence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3" style="width:30.650000pt;height:2.8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auto"/>
                <w:spacing w:val="0"/>
                <w:position w:val="0"/>
                <w:sz w:val="22"/>
                <w:shd w:fill="auto" w:val="clear"/>
              </w:rPr>
              <w:t xml:space="preserve">070245245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Classification de la substance ou du mélange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4" style="width:30.650000pt;height:2.8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Hazards identifications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Éléments d’étiquetage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5" style="width:30.650000pt;height:2.8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A8D8A7"/>
          <w:spacing w:val="0"/>
          <w:position w:val="0"/>
          <w:sz w:val="20"/>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dangers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6" style="width:30.650000pt;height:2.8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Mélanges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7" style="width:30.650000pt;height:2.8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134"/>
        <w:gridCol w:w="1701"/>
        <w:gridCol w:w="1701"/>
        <w:gridCol w:w="1701"/>
        <w:gridCol w:w="3685"/>
      </w:tblGrid>
      <w:tr>
        <w:trPr>
          <w:trHeight w:val="567" w:hRule="auto"/>
          <w:jc w:val="left"/>
        </w:trPr>
        <w:tc>
          <w:tcPr>
            <w:tcW w:w="2835" w:type="dxa"/>
            <w:gridSpan w:val="2"/>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1.03%</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Toxique pour les organismes aquatiques, entraîne des effets néfastes à long terme.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2-ethyl-4-(2,2,3-trimethyl-3-cyclopenten-1-yl)-2-buten-1-ol</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28219-61-6</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0.74%</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M(Chronic)=1</w:t>
            </w: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H319     Provoque une sévère irritation des yeux</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Très toxique pour les organismes aquatiques, entraîne des effets néfastes à long terme.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248-908-8</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[3R-(3</w:t>
            </w:r>
            <w:r>
              <w:rPr>
                <w:rFonts w:ascii="Calibri" w:hAnsi="Calibri" w:cs="Calibri" w:eastAsia="Calibri"/>
                <w:b/>
                <w:color w:val="000000"/>
                <w:spacing w:val="0"/>
                <w:position w:val="0"/>
                <w:sz w:val="20"/>
                <w:shd w:fill="auto" w:val="clear"/>
              </w:rPr>
              <w:t xml:space="preserve">α,3aβ,7β,8aα)]-2,3,4,7,8,8a-hexahydro-3,6,8,8-tetramethyl-1H-3a,7-methanoazulene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469-61-4</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0.5835%</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H304     Peut être mortel en cas d'ingestion et de pénétration dans les voies respiratoires.</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Très toxique pour les organismes aquatiques.</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Très toxique pour les organismes aquatiques, entraîne des effets néfastes à long terme.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207-418-4</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Remarque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8" style="width:30.650000pt;height:2.80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Description des premiers secours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9" style="width:30.650000pt;height:2.80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Principaux symptômes et effets, aigus et différés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0" style="width:30.650000pt;height:2.80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Indication des éventuels soins médicaux immédiats et traitements particuliers nécessaires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1" style="width:30.650000pt;height:2.80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Moyens d’extinction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2" style="width:30.650000pt;height:2.80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Dangers particuliers résultant de la substance ou du mélange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3" style="width:30.650000pt;height:2.80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Conseils aux pompiers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4" style="width:30.650000pt;height:2.80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5" style="width:30.650000pt;height:2.80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déversement accidentel</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individuelles, équipement de protection et procédures d’urgence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6" style="width:30.650000pt;height:2.80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pour la protection de l’environnement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7" style="width:30.650000pt;height:2.80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les fuites ou déversements dans des armoires avec des plateaux amovibles.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Méthodes et matériel de confinement et de nettoyage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8" style="width:30.650000pt;height:2.80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Absorber avec une substance liant les liquides (ex: sable, terre de diatomées, liant d'acides, liant universel).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Essuyer avec une matière absorbante (en tissu, par exemple, laine).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Référence à d'autres sections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9" style="width:30.650000pt;height:2.80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0" style="width:30.650000pt;height:2.80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à prendre pour une manipulation sans danger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1" style="width:30.650000pt;height:2.80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Conditions nécessaires pour assurer la sécurité du stockage, tenant compte d’éventuelles incompatibilités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2" style="width:30.650000pt;height:2.80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Maintenir le récipient en position verticale afin d'éviter les fuites.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Utilisation(s) finale(s) particulière(s)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3" style="width:30.650000pt;height:2.80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Paramètres de contrôle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4" style="width:30.650000pt;height:2.80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Contrôles de l’exposition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5" style="width:30.650000pt;height:2.80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Mesures d'ordre technique appropriées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mesures techniques et l'utilisation de méthodes de travail adéquates sont prioritaires sur les équipements de protection individuelle.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Equipement de protection individuelle : </w:t>
      </w:r>
    </w:p>
    <w:p>
      <w:pPr>
        <w:spacing w:before="0" w:after="0" w:line="240"/>
        <w:ind w:right="0" w:left="0" w:firstLine="0"/>
        <w:jc w:val="left"/>
        <w:rPr>
          <w:rFonts w:ascii="Calibri" w:hAnsi="Calibri" w:cs="Calibri" w:eastAsia="Calibri"/>
          <w:color w:val="000000"/>
          <w:spacing w:val="0"/>
          <w:position w:val="0"/>
          <w:sz w:val="20"/>
          <w:shd w:fill="auto" w:val="clear"/>
        </w:rPr>
      </w:pPr>
      <w:r>
        <w:object w:dxaOrig="815" w:dyaOrig="815">
          <v:rect xmlns:o="urn:schemas-microsoft-com:office:office" xmlns:v="urn:schemas-microsoft-com:vml" id="rectole0000000026" style="width:40.750000pt;height:40.7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808080"/>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808080"/>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Blouse de laboratoire.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Contrôles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7" style="width:30.650000pt;height:2.80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sur les propriétés physiques et chimiques essentielles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8" style="width:30.650000pt;height:2.80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Seuil olfactif</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Taux d’évaporation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(journal KOC)</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explosives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Log Kow</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informations de sécurité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9" style="width:30.650000pt;height:2.80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Réactivité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0" style="width:30.650000pt;height:2.80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Stabilité chimique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1" style="width:30.650000pt;height:2.80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Possibilité de réactions dangereuses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2" style="width:30.650000pt;height:2.80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Conditions à éviter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3" style="width:30.650000pt;height:2.80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Matières incompatibles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4" style="width:30.650000pt;height:2.80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Produits de décomposition dangereux</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5" style="width:30.650000pt;height:2.80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6" style="width:30.650000pt;height:2.80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orale aiguë</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7" style="width:30.650000pt;height:2.80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aiguë par voie cutanée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8" style="width:30.650000pt;height:2.80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aiguë par inhalation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9" style="width:30.650000pt;height:2.80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Corrosion/irritation cutanée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0" style="width:30.650000pt;height:2.80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Lésions oculaires graves/irritation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1" style="width:30.650000pt;height:2.80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Sensibilisation de la peau</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2" style="width:30.650000pt;height:2.80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spécifique pour certains organes cibles (exposition répétée)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3" style="width:30.650000pt;height:2.80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11.8</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spécifique pour certains organes cibles (exposition ponctuelle)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4" style="width:30.650000pt;height:2.80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11.9</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Cancérogenicité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5" style="width:30.650000pt;height:2.80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11.10</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pour la reproduction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6" style="width:30.650000pt;height:2.80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Mutagénicité des cellules germinales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7" style="width:30.650000pt;height:2.80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Sensibilisation des voies respiratoires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8" style="width:30.650000pt;height:2.80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9" style="width:30.650000pt;height:2.80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0" style="width:30.650000pt;height:2.80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Persistance et dégradabilité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1" style="width:30.650000pt;height:2.80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Potentiel de bioaccumulation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2" style="width:30.650000pt;height:2.80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Mobilité dans le sol</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3" style="width:30.650000pt;height:2.8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Résultats des évaluations PBT et vPvB</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4" style="width:30.650000pt;height:2.80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effets néfastes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5" style="width:30.650000pt;height:2.80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écotoxicologiques supplémentaires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6" style="width:30.650000pt;height:2.80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Méthodes de traitement des déchets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7" style="width:30.650000pt;height:2.80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8" style="width:30.650000pt;height:2.80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Numéro ONU</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9" style="width:30.650000pt;height:2.80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Nom d’expédition des Nations unies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0" style="width:30.650000pt;height:2.80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Classe(s) de danger pour le transport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1" style="width:30.650000pt;height:2.80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Groupe d’emballage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2" style="width:30.650000pt;height:2.80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Dangers pour l’environnement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3" style="width:30.650000pt;height:2.80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particulières à prendre par l’utilisateur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4" style="width:30.650000pt;height:2.80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Transport en vrac conformément à l’annexe II de la convention MARPOL 73/78 et au recueil IBC</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5" style="width:30.650000pt;height:2.80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14.8</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6" style="width:30.650000pt;height:2.800000pt" o:preferrelative="t" o:ole="">
                  <o:lock v:ext="edit"/>
                  <v:imagedata xmlns:r="http://schemas.openxmlformats.org/officeDocument/2006/relationships" r:id="docRId134" o:title=""/>
                </v:rect>
                <o:OLEObject xmlns:r="http://schemas.openxmlformats.org/officeDocument/2006/relationships" xmlns:o="urn:schemas-microsoft-com:office:office" Type="Embed" ProgID="StaticMetafile" DrawAspect="Content" ObjectID="0000000066" ShapeID="rectole0000000066" r:id="docRId13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Réglementations/Législation particulières à la substance ou au mélange en matière de sécurité, de santé et d’environnement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7" style="width:30.650000pt;height:2.800000pt" o:preferrelative="t" o:ole="">
                  <o:lock v:ext="edit"/>
                  <v:imagedata xmlns:r="http://schemas.openxmlformats.org/officeDocument/2006/relationships" r:id="docRId136" o:title=""/>
                </v:rect>
                <o:OLEObject xmlns:r="http://schemas.openxmlformats.org/officeDocument/2006/relationships" xmlns:o="urn:schemas-microsoft-com:office:office" Type="Embed" ProgID="StaticMetafile" DrawAspect="Content" ObjectID="0000000067" ShapeID="rectole0000000067" r:id="docRId13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Évaluation de la sécurité chimique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8" style="width:30.650000pt;height:2.800000pt" o:preferrelative="t" o:ole="">
                  <o:lock v:ext="edit"/>
                  <v:imagedata xmlns:r="http://schemas.openxmlformats.org/officeDocument/2006/relationships" r:id="docRId138" o:title=""/>
                </v:rect>
                <o:OLEObject xmlns:r="http://schemas.openxmlformats.org/officeDocument/2006/relationships" xmlns:o="urn:schemas-microsoft-com:office:office" Type="Embed" ProgID="StaticMetafile" DrawAspect="Content" ObjectID="0000000068" ShapeID="rectole0000000068" r:id="docRId13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a été élaborée.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 mélange, les données pertinentes de l'évaluation de la sécurité chimique des substances sont intégrées dans les sections de la SDD.</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9" style="width:30.650000pt;height:2.800000pt" o:preferrelative="t" o:ole="">
                  <o:lock v:ext="edit"/>
                  <v:imagedata xmlns:r="http://schemas.openxmlformats.org/officeDocument/2006/relationships" r:id="docRId140" o:title=""/>
                </v:rect>
                <o:OLEObject xmlns:r="http://schemas.openxmlformats.org/officeDocument/2006/relationships" xmlns:o="urn:schemas-microsoft-com:office:office" Type="Embed" ProgID="StaticMetafile" DrawAspect="Content" ObjectID="0000000069" ShapeID="rectole0000000069" r:id="docRId13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Indication des changements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0" style="width:30.650000pt;height:2.800000pt" o:preferrelative="t" o:ole="">
                  <o:lock v:ext="edit"/>
                  <v:imagedata xmlns:r="http://schemas.openxmlformats.org/officeDocument/2006/relationships" r:id="docRId142" o:title=""/>
                </v:rect>
                <o:OLEObject xmlns:r="http://schemas.openxmlformats.org/officeDocument/2006/relationships" xmlns:o="urn:schemas-microsoft-com:office:office" Type="Embed" ProgID="StaticMetafile" DrawAspect="Content" ObjectID="0000000070" ShapeID="rectole0000000070" r:id="docRId14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Légende des abréviations et acronymes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1" style="width:30.650000pt;height:2.800000pt" o:preferrelative="t" o:ole="">
                  <o:lock v:ext="edit"/>
                  <v:imagedata xmlns:r="http://schemas.openxmlformats.org/officeDocument/2006/relationships" r:id="docRId144" o:title=""/>
                </v:rect>
                <o:OLEObject xmlns:r="http://schemas.openxmlformats.org/officeDocument/2006/relationships" xmlns:o="urn:schemas-microsoft-com:office:office" Type="Embed" ProgID="StaticMetafile" DrawAspect="Content" ObjectID="0000000071" ShapeID="rectole0000000071" r:id="docRId14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Références bibliographiques et sources de données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2" style="width:30.650000pt;height:2.800000pt" o:preferrelative="t" o:ole="">
                  <o:lock v:ext="edit"/>
                  <v:imagedata xmlns:r="http://schemas.openxmlformats.org/officeDocument/2006/relationships" r:id="docRId146" o:title=""/>
                </v:rect>
                <o:OLEObject xmlns:r="http://schemas.openxmlformats.org/officeDocument/2006/relationships" xmlns:o="urn:schemas-microsoft-com:office:office" Type="Embed" ProgID="StaticMetafile" DrawAspect="Content" ObjectID="0000000072" ShapeID="rectole0000000072" r:id="docRId14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Classification des mélanges et méthode d'évaluation utilisée selon le règlement (CE) n ° 1272/2008 [CLP]</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3" style="width:30.650000pt;height:2.800000pt" o:preferrelative="t" o:ole="">
                  <o:lock v:ext="edit"/>
                  <v:imagedata xmlns:r="http://schemas.openxmlformats.org/officeDocument/2006/relationships" r:id="docRId148" o:title=""/>
                </v:rect>
                <o:OLEObject xmlns:r="http://schemas.openxmlformats.org/officeDocument/2006/relationships" xmlns:o="urn:schemas-microsoft-com:office:office" Type="Embed" ProgID="StaticMetafile" DrawAspect="Content" ObjectID="0000000073" ShapeID="rectole0000000073" r:id="docRId14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Phrases pertinentes R-, H- et EUH (Numéro et texte intégral)</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4" style="width:30.650000pt;height:2.800000pt" o:preferrelative="t" o:ole="">
                  <o:lock v:ext="edit"/>
                  <v:imagedata xmlns:r="http://schemas.openxmlformats.org/officeDocument/2006/relationships" r:id="docRId150" o:title=""/>
                </v:rect>
                <o:OLEObject xmlns:r="http://schemas.openxmlformats.org/officeDocument/2006/relationships" xmlns:o="urn:schemas-microsoft-com:office:office" Type="Embed" ProgID="StaticMetafile" DrawAspect="Content" ObjectID="0000000074" ShapeID="rectole0000000074" r:id="docRId14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H304</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Asp. Tox. 1</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être mortel en cas d'ingestion et de pénétration dans les voies respiratoires.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Conseils de formation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5" style="width:30.650000pt;height:2.800000pt" o:preferrelative="t" o:ole="">
                  <o:lock v:ext="edit"/>
                  <v:imagedata xmlns:r="http://schemas.openxmlformats.org/officeDocument/2006/relationships" r:id="docRId152" o:title=""/>
                </v:rect>
                <o:OLEObject xmlns:r="http://schemas.openxmlformats.org/officeDocument/2006/relationships" xmlns:o="urn:schemas-microsoft-com:office:office" Type="Embed" ProgID="StaticMetafile" DrawAspect="Content" ObjectID="0000000075" ShapeID="rectole0000000075" r:id="docRId15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6" style="width:30.650000pt;height:2.800000pt" o:preferrelative="t" o:ole="">
                  <o:lock v:ext="edit"/>
                  <v:imagedata xmlns:r="http://schemas.openxmlformats.org/officeDocument/2006/relationships" r:id="docRId154" o:title=""/>
                </v:rect>
                <o:OLEObject xmlns:r="http://schemas.openxmlformats.org/officeDocument/2006/relationships" xmlns:o="urn:schemas-microsoft-com:office:office" Type="Embed" ProgID="StaticMetafile" DrawAspect="Content" ObjectID="0000000076" ShapeID="rectole0000000076" r:id="docRId15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19/04/2022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19/04/2022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19/04/2022</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embeddings/oleObject76.bin" Id="docRId15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media/image6.wmf" Id="docRId13" Type="http://schemas.openxmlformats.org/officeDocument/2006/relationships/image" /><Relationship Target="embeddings/oleObject65.bin" Id="docRId131" Type="http://schemas.openxmlformats.org/officeDocument/2006/relationships/oleObject" /><Relationship Target="media/image38.wmf" Id="docRId78" Type="http://schemas.openxmlformats.org/officeDocument/2006/relationships/image" /><Relationship Target="embeddings/oleObject1.bin" Id="docRId2" Type="http://schemas.openxmlformats.org/officeDocument/2006/relationships/oleObject" /><Relationship Target="embeddings/oleObject58.bin" Id="docRId117" Type="http://schemas.openxmlformats.org/officeDocument/2006/relationships/oleObject" /><Relationship Target="media/image70.wmf" Id="docRId142"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72.bin" Id="docRId145" Type="http://schemas.openxmlformats.org/officeDocument/2006/relationships/oleObject"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media/image67.wmf" Id="docRId136" Type="http://schemas.openxmlformats.org/officeDocument/2006/relationships/image" /><Relationship Target="media/image74.wmf" Id="docRId150" Type="http://schemas.openxmlformats.org/officeDocument/2006/relationships/image"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73.wmf" Id="docRId148" Type="http://schemas.openxmlformats.org/officeDocument/2006/relationships/image"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embeddings/oleObject70.bin" Id="docRId141"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numbering.xml" Id="docRId155" Type="http://schemas.openxmlformats.org/officeDocument/2006/relationships/numbering"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71.wmf" Id="docRId144" Type="http://schemas.openxmlformats.org/officeDocument/2006/relationships/image"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embeddings/oleObject68.bin" Id="docRId137" Type="http://schemas.openxmlformats.org/officeDocument/2006/relationships/oleObject" /><Relationship Target="embeddings/oleObject75.bin" Id="docRId151"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69.wmf" Id="docRId140"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68.wmf" Id="docRId138" Type="http://schemas.openxmlformats.org/officeDocument/2006/relationships/image" /><Relationship Target="styles.xml" Id="docRId156" Type="http://schemas.openxmlformats.org/officeDocument/2006/relationships/styles"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embeddings/oleObject66.bin" Id="docRId133" Type="http://schemas.openxmlformats.org/officeDocument/2006/relationships/oleObject"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media/image66.wmf" Id="docRId134" Type="http://schemas.openxmlformats.org/officeDocument/2006/relationships/image" /><Relationship Target="media/image75.wmf" Id="docRId152" Type="http://schemas.openxmlformats.org/officeDocument/2006/relationships/image"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73.bin" Id="docRId147" Type="http://schemas.openxmlformats.org/officeDocument/2006/relationships/oleObject"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69.bin" Id="docRId13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embeddings/oleObject71.bin" Id="docRId143"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67.bin" Id="docRId135" Type="http://schemas.openxmlformats.org/officeDocument/2006/relationships/oleObject" /><Relationship Target="embeddings/oleObject49.bin" Id="docRId99" Type="http://schemas.openxmlformats.org/officeDocument/2006/relationships/oleObject" /><Relationship Target="embeddings/oleObject56.bin" Id="docRId113" Type="http://schemas.openxmlformats.org/officeDocument/2006/relationships/oleObject" /><Relationship Target="media/image72.wmf" Id="docRId146" Type="http://schemas.openxmlformats.org/officeDocument/2006/relationships/image" /><Relationship Target="embeddings/oleObject34.bin" Id="docRId69" Type="http://schemas.openxmlformats.org/officeDocument/2006/relationships/oleObject" /><Relationship Target="embeddings/oleObject62.bin" Id="docRId125" Type="http://schemas.openxmlformats.org/officeDocument/2006/relationships/oleObject" /><Relationship Target="embeddings/oleObject53.bin" Id="docRId107"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46.wmf" Id="docRId94" Type="http://schemas.openxmlformats.org/officeDocument/2006/relationships/image" /><Relationship Target="embeddings/oleObject74.bin" Id="docRId149" Type="http://schemas.openxmlformats.org/officeDocument/2006/relationships/oleObject" /><Relationship Target="embeddings/oleObject35.bin" Id="docRId71" Type="http://schemas.openxmlformats.org/officeDocument/2006/relationships/oleObject" /><Relationship Target="media/image59.wmf" Id="docRId120" Type="http://schemas.openxmlformats.org/officeDocument/2006/relationships/image" /><Relationship Target="media/image50.wmf" Id="docRId102" Type="http://schemas.openxmlformats.org/officeDocument/2006/relationships/image" /><Relationship Target="media/image76.wmf" Id="docRId154"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s>
</file>