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276" w:hRule="auto"/>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Inspiré de "Khamrah" 10%</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 postal/Ville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Pays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Téléphone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Email</w:t>
            </w:r>
            <w:r>
              <w:rPr>
                <w:rFonts w:ascii="Calibri" w:hAnsi="Calibri" w:cs="Calibri" w:eastAsia="Calibri"/>
                <w:color w:val="000000"/>
                <w:spacing w:val="0"/>
                <w:position w:val="0"/>
                <w:sz w:val="20"/>
                <w:shd w:fill="auto" w:val="clear"/>
              </w:rPr>
              <w:t xml:space="preserve"> :</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 BELGIQUE 070.245.245</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w:t>
      </w: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537" w:dyaOrig="537">
                <v:rect xmlns:o="urn:schemas-microsoft-com:office:office" xmlns:v="urn:schemas-microsoft-com:vml" id="rectole0000000000" style="width:26.850000pt;height:26.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Attention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Mentions de danger</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1-(2,6,6-trimethyl-3-cyclohexen-1-yl)-2-buten-1-one, 1,5-dimethyl-1-vinylhept-4-enyl acetate, (R)-p-mentha-1,8-diene, linalool, coumarin, 1-(1,2,3,4,5,6,7,8-octahydro-2,3,8,8-tetramethyl-2-naphthyl)ethan-1-one, cinnamaldehyde. Peut produire une réaction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Prévention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P273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Éviter le rejet dans l'environnement.</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Réponse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P302+P352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CONTACT AVEC LA PEAU: Laver abondamment à l’eau.</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P333+P313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d’irritation ou d'éruption cutanée: consulter un médecin.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conformément à la réglementation locale.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Contient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1-(1,2,3,4,5,6,7,8-octahydro-2,3,8,8-tetramethyl-2-naphthyl)ethan-1-one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2">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1-(1,2,3,4,5,6,7,8-octahydro-2,3,8,8-tetramethyl-2-naphthyl)ethan-1-one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54464-57-2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1.0%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259-174-3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coumarin</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91-64-5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500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     Skin Sens. 1B</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202-086-7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01-2119949300-45-XXXX,01-2119943756-26-XXXX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(R)-p-mentha-1,8-diene</w:t>
            </w:r>
            <w:r>
              <w:rPr>
                <w:rFonts w:ascii="Calibri" w:hAnsi="Calibri" w:cs="Calibri" w:eastAsia="Calibri"/>
                <w:color w:val="000000"/>
                <w:spacing w:val="0"/>
                <w:position w:val="0"/>
                <w:sz w:val="20"/>
                <w:shd w:fill="auto" w:val="clear"/>
              </w:rPr>
              <w:t xml:space="preserve">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0.176%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M=1 (toxicité aiguë)</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H226     Flam. Liq. 3</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H304     Asp. Tox. 1</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601-096-00-2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01-2119529223-47-XXXX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linalool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0.171%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2790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603-235-00-2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01-2119474016-42-XXXX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1,5-dimethyl-1-vinylhept-4-enyl acetate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61931-80-4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0.125%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263-336-9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21256</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cinnamaldehyde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104-55-2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0.032%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2200 mg/kg</w:t>
              <w:br/>
              <w:t xml:space="preserve">ETA (cutanée): 1100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H312     Acute Tox. 4 DERMAL</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1A</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203-213-9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606-155-00-6</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01-2119935242-45-XXXX,01-2119950687-24-XXXX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1-(2,6,6-trimethyl-3-cyclohexen-1-yl)-2-buten-1-one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57378-68-4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0.017%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1400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1A</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260-709-8</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[1] Substances pour lesquelles des limites maximales d'exposition en milieu de travail sont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d'accident ou de malaise, consulter immédiatement un médecin (montrer le mode d'emploi ou la fiche de données de sécurité si possible).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la personne affectée sans surveillance.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victime hors de la zone de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Garder la personne affectée au chaud, immobile et couverte.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personne à l’extérieur et la maintenir dans une position où elle peut confortablement respirer.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Enlever immédiatement les vêtements contaminés et trempés.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Après un contact cutané, laver immédiatement et abondamment avec de l'eau et du savon.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Enlever les vêtements contaminés.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réactions cutanées, consulter un médecin.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jamais rien donner par la bouche à une personne inconsciente ou une personne avec des crampes.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Premiers secours : faites attention à l'autoprotection !.</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Mettre les personnes en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une protection respiratoire appropriée.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fuite de gaz ou d'entrée dans les voies d'eau, le sol ou les égouts, informer les autorités responsables.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le rejet dans l’environnement.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Couvrir les canalisations.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Veiller à ce que toutes les eaux usées soient recueillies et traitées par une usine de traitement des eaux usées.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pénétrer dans le sol/sous-sol.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entrer dans les eaux de surface ou dans les égouts.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l'eau de lavage contaminée et l'éliminer.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Nettoyer soigneusement les zones et objets contaminés en respectant les réglementations environnementales.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Eviter le contact avec la peau, les yeux et les vêtements.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des vêtements de protection individuelle (voir la section 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égouts et les conduits doivent être protégés contre l'entrée du produit.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mettez pas de chiffons imprégnés de produits dans vos poches de pantalon.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Prévoir des conteneurs de rétention, par exemple, un plancher sans écoulement.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seulement dans des zones bien ventilées.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la ventilation locale par aspiration n'est pas possible ou ne suffit pas, l'ensemble de la zone de travail doit être ventilé par des moyens techniques.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Toute poussière doit être évacuée directement au point d'origine.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de respirer les poussières.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vêtements de ville doivent être rangés séparément des vêtements de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les vêtements contaminés avant réutilisation.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Enlever immédiatement les vêtements contaminés et trempés.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Travailler dans des zones bien ventilées ou utiliser une protection respiratoire appropriée.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drainage isolé pour empêcher un déversement sur le 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de la zone de stockage.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tbl>
      <w:tblPr/>
      <w:tblGrid>
        <w:gridCol w:w="2835"/>
        <w:gridCol w:w="1701"/>
        <w:gridCol w:w="1701"/>
        <w:gridCol w:w="3685"/>
      </w:tblGrid>
      <w:tr>
        <w:trPr>
          <w:trHeight w:val="1" w:hRule="atLeast"/>
          <w:jc w:val="left"/>
        </w:trPr>
        <w:tc>
          <w:tcPr>
            <w:tcW w:w="283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Valeur</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Unité</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Type</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Orientale-balsamique - Fruitée - Ambrée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classé Skin Sens. 1B selon le réglement de référence.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Peut provoquer une allergie cutanée.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Déchets exigeant une surveillance spéciale.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Livraison à une société agréée en élimination des déchets.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Manipuler les emballages contaminés de la même façon que la substance elle-même.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Collecter les déchets séparément.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Consulter les autorités compétentes en matière d'élimination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mélanger avec d'autres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déchets doivent être séparés des autres types de déchets jusqu'à leur 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ce qui concerne les déchets, ils doivent être vérifiés, si une autorisation de transport 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COMMISSION REGULATION (EU) 2023/1545 (Allergen List)</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coumarin</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91-64-5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202-086-7</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linalool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cinnamaldehyde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104-55-2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203-213-9</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1-(2,6,6-trimethyl-3-cyclohexen-1-yl)-2-buten-1-one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57378-68-4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260-709-8</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CLP: Harmonised classification and labelling of hazardous substances (Annex VI, table 3.1)_ATP 17</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REACH: Annex XVII (Restrictions)</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Réglementations nationales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Occupational Exposure Limit Values (long term) - Switzerland</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Occupational Exposure Limit Values (short term) - Switzerland</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H226</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Flam. Liq.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Liquide et vapeurs inflammables.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H302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Acute Tox. 4 ORAL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en cas d'ingestion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H304</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Asp. Tox.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être mortel en cas d'ingestion et de pénétration dans les voies respiratoires.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Acute Tox. 4 DERMAL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par contact avec la peau.</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21/01/2025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21/01/2025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21/01/2025</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echa.europa.eu/fr/candidate-list-table" Id="docRId2" Type="http://schemas.openxmlformats.org/officeDocument/2006/relationships/hyperlink" /><Relationship Target="styles.xml" Id="docRId4" Type="http://schemas.openxmlformats.org/officeDocument/2006/relationships/styles" /></Relationships>
</file>