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7" w:left="0" w:firstLine="0"/>
        <w:jc w:val="center"/>
        <w:rPr>
          <w:rFonts w:ascii="Arial" w:hAnsi="Arial" w:cs="Arial" w:eastAsia="Arial"/>
          <w:color w:val="000000"/>
          <w:spacing w:val="0"/>
          <w:position w:val="0"/>
          <w:sz w:val="20"/>
          <w:shd w:fill="E0E0E0" w:val="clear"/>
        </w:rPr>
      </w:pPr>
      <w:r>
        <w:rPr>
          <w:rFonts w:ascii="Arial" w:hAnsi="Arial" w:cs="Arial" w:eastAsia="Arial"/>
          <w:b/>
          <w:color w:val="000000"/>
          <w:spacing w:val="0"/>
          <w:position w:val="0"/>
          <w:sz w:val="36"/>
          <w:shd w:fill="E0E0E0" w:val="clear"/>
        </w:rPr>
        <w:t xml:space="preserve">Fiche de données de securité</w:t>
      </w:r>
    </w:p>
    <w:p>
      <w:pPr>
        <w:tabs>
          <w:tab w:val="center" w:pos="1779" w:leader="none"/>
          <w:tab w:val="right" w:pos="9538" w:leader="none"/>
        </w:tabs>
        <w:spacing w:before="0" w:after="37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15/02/2022</w:t>
        <w:tab/>
        <w:t xml:space="preserve">Révision : 001NEW-1-CLP du 15/02/2022</w:t>
      </w:r>
    </w:p>
    <w:p>
      <w:pPr>
        <w:keepNext w:val="true"/>
        <w:keepLines w:val="true"/>
        <w:spacing w:before="0" w:after="136" w:line="259"/>
        <w:ind w:right="5"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Macaron 7%</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 IDENTIFICATION DE LA SUBSTANCE/DU MELANGE ET DE LA SOCIETE/L'ENTREPRISE</w:t>
      </w:r>
    </w:p>
    <w:p>
      <w:pPr>
        <w:spacing w:before="0" w:after="134"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 Identificateur de produit</w:t>
      </w:r>
    </w:p>
    <w:p>
      <w:pPr>
        <w:spacing w:before="0" w:after="115"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Macaron 7%</w:t>
      </w:r>
    </w:p>
    <w:p>
      <w:pPr>
        <w:spacing w:before="0" w:after="701"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U.F.I.   : NON</w:t>
      </w:r>
    </w:p>
    <w:p>
      <w:pPr>
        <w:spacing w:before="0" w:after="156"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 Utilisations identifiées pertinentes de la substance ou du mélange et utilisations déconseillées</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Usage : bougies et fondants</w:t>
      </w:r>
    </w:p>
    <w:p>
      <w:pPr>
        <w:spacing w:before="0" w:after="3" w:line="265"/>
        <w:ind w:right="13" w:left="-5" w:hanging="10"/>
        <w:jc w:val="both"/>
        <w:rPr>
          <w:rFonts w:ascii="Arial" w:hAnsi="Arial" w:cs="Arial" w:eastAsia="Arial"/>
          <w:color w:val="000000"/>
          <w:spacing w:val="0"/>
          <w:position w:val="0"/>
          <w:sz w:val="20"/>
          <w:shd w:fill="auto" w:val="clear"/>
        </w:rPr>
      </w:pPr>
    </w:p>
    <w:p>
      <w:pPr>
        <w:spacing w:before="0" w:after="152"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 Renseignements concernant le fournisseur de la fiche de données de sécurité</w:t>
      </w:r>
    </w:p>
    <w:p>
      <w:pPr>
        <w:spacing w:before="0" w:after="153" w:line="265"/>
        <w:ind w:right="13" w:left="747" w:hanging="10"/>
        <w:jc w:val="both"/>
        <w:rPr>
          <w:rFonts w:ascii="Arial" w:hAnsi="Arial" w:cs="Arial" w:eastAsia="Arial"/>
          <w:color w:val="000000"/>
          <w:spacing w:val="0"/>
          <w:position w:val="0"/>
          <w:sz w:val="18"/>
          <w:shd w:fill="auto" w:val="clear"/>
        </w:rPr>
      </w:pPr>
    </w:p>
    <w:p>
      <w:pPr>
        <w:spacing w:before="0" w:after="153" w:line="265"/>
        <w:ind w:right="13" w:left="747" w:hanging="10"/>
        <w:jc w:val="both"/>
        <w:rPr>
          <w:rFonts w:ascii="Arial" w:hAnsi="Arial" w:cs="Arial" w:eastAsia="Arial"/>
          <w:color w:val="000000"/>
          <w:spacing w:val="0"/>
          <w:position w:val="0"/>
          <w:sz w:val="18"/>
          <w:shd w:fill="auto" w:val="clear"/>
        </w:rPr>
      </w:pPr>
    </w:p>
    <w:p>
      <w:pPr>
        <w:spacing w:before="0" w:after="153" w:line="265"/>
        <w:ind w:right="13" w:left="747" w:hanging="10"/>
        <w:jc w:val="both"/>
        <w:rPr>
          <w:rFonts w:ascii="Arial" w:hAnsi="Arial" w:cs="Arial" w:eastAsia="Arial"/>
          <w:color w:val="000000"/>
          <w:spacing w:val="0"/>
          <w:position w:val="0"/>
          <w:sz w:val="18"/>
          <w:shd w:fill="auto" w:val="clear"/>
        </w:rPr>
      </w:pPr>
    </w:p>
    <w:p>
      <w:pPr>
        <w:spacing w:before="0" w:after="153"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 Numéro d'appel d'urgence</w:t>
      </w:r>
    </w:p>
    <w:p>
      <w:pPr>
        <w:spacing w:before="0" w:after="199" w:line="259"/>
        <w:ind w:right="0" w:left="0"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20"/>
          <w:shd w:fill="auto" w:val="clear"/>
        </w:rPr>
        <w:t xml:space="preserve">Téléphone en cas d’urgence (à utiliser par le médecin traitant) : </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France : </w:t>
      </w:r>
    </w:p>
    <w:p>
      <w:pPr>
        <w:spacing w:before="0" w:after="189"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 de Nancy : + 33 (0)3 83 85 21 92</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Belgique :</w:t>
      </w:r>
    </w:p>
    <w:p>
      <w:pPr>
        <w:spacing w:before="0" w:after="189"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+ 320 22 64 96 36</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Luxembourg :</w:t>
      </w:r>
    </w:p>
    <w:p>
      <w:pPr>
        <w:spacing w:before="0" w:after="82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+ 352 24 78 55 51</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2: IDENTIFICATION DES DANGERS</w:t>
      </w:r>
    </w:p>
    <w:p>
      <w:pPr>
        <w:spacing w:before="0" w:after="3"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2.1. Classification de la substance ou du mélange</w:t>
      </w:r>
    </w:p>
    <w:tbl>
      <w:tblPr/>
      <w:tblGrid>
        <w:gridCol w:w="6615"/>
        <w:gridCol w:w="3025"/>
      </w:tblGrid>
      <w:tr>
        <w:trPr>
          <w:trHeight w:val="524" w:hRule="auto"/>
          <w:jc w:val="left"/>
        </w:trPr>
        <w:tc>
          <w:tcPr>
            <w:tcW w:w="9640" w:type="dxa"/>
            <w:gridSpan w:val="2"/>
            <w:tcBorders>
              <w:top w:val="single" w:color="7f7f7f" w:sz="2"/>
              <w:left w:val="single" w:color="7f7f7f" w:sz="2"/>
              <w:bottom w:val="single" w:color="7f7f7f" w:sz="2"/>
              <w:right w:val="single" w:color="7f7f7f" w:sz="2"/>
            </w:tcBorders>
            <w:shd w:color="auto" w:fill="e0e0e0" w:val="clear"/>
            <w:tcMar>
              <w:left w:w="26" w:type="dxa"/>
              <w:right w:w="26" w:type="dxa"/>
            </w:tcMar>
            <w:vAlign w:val="center"/>
          </w:tcPr>
          <w:p>
            <w:pPr>
              <w:spacing w:before="0" w:after="0" w:line="259"/>
              <w:ind w:right="0" w:left="56" w:firstLine="0"/>
              <w:jc w:val="center"/>
              <w:rPr>
                <w:spacing w:val="0"/>
                <w:position w:val="0"/>
                <w:shd w:fill="auto" w:val="clear"/>
              </w:rPr>
            </w:pPr>
            <w:r>
              <w:rPr>
                <w:rFonts w:ascii="Arial" w:hAnsi="Arial" w:cs="Arial" w:eastAsia="Arial"/>
                <w:b/>
                <w:color w:val="000000"/>
                <w:spacing w:val="0"/>
                <w:position w:val="0"/>
                <w:sz w:val="36"/>
                <w:shd w:fill="auto" w:val="clear"/>
              </w:rPr>
              <w:t xml:space="preserve">Fiche de données de securité</w:t>
            </w:r>
          </w:p>
        </w:tc>
      </w:tr>
      <w:tr>
        <w:trPr>
          <w:trHeight w:val="5204" w:hRule="auto"/>
          <w:jc w:val="left"/>
        </w:trPr>
        <w:tc>
          <w:tcPr>
            <w:tcW w:w="661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tabs>
                <w:tab w:val="center" w:pos="1834" w:leader="none"/>
                <w:tab w:val="center" w:pos="4201" w:leader="none"/>
              </w:tabs>
              <w:spacing w:before="0" w:after="193"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15/02/2022</w:t>
              <w:tab/>
              <w:t xml:space="preserve">Macaron 7%</w:t>
            </w:r>
          </w:p>
          <w:p>
            <w:pPr>
              <w:spacing w:before="0" w:after="86" w:line="259"/>
              <w:ind w:right="0" w:left="56"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180" w:line="259"/>
              <w:ind w:right="0" w:left="56" w:firstLine="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320" w:line="259"/>
              <w:ind w:right="0" w:left="56" w:firstLine="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spacing w:before="0" w:after="141" w:line="259"/>
              <w:ind w:right="0" w:left="793"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2.2. Éléments d'étiquetage</w:t>
            </w:r>
          </w:p>
          <w:p>
            <w:pPr>
              <w:spacing w:before="0" w:after="88" w:line="259"/>
              <w:ind w:right="0" w:left="56"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514" w:line="259"/>
              <w:ind w:right="0" w:left="56" w:firstLine="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486" w:line="259"/>
              <w:ind w:right="0" w:left="56"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NON CONCERNE</w:t>
            </w:r>
          </w:p>
          <w:p>
            <w:pPr>
              <w:spacing w:before="0" w:after="161" w:line="259"/>
              <w:ind w:right="0" w:left="793"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2.3. Autres dangers</w:t>
            </w:r>
          </w:p>
          <w:p>
            <w:pPr>
              <w:spacing w:before="0" w:after="0" w:line="259"/>
              <w:ind w:right="0" w:left="56" w:firstLine="0"/>
              <w:jc w:val="left"/>
              <w:rPr>
                <w:spacing w:val="0"/>
                <w:position w:val="0"/>
                <w:shd w:fill="auto" w:val="clear"/>
              </w:rPr>
            </w:pPr>
            <w:r>
              <w:rPr>
                <w:rFonts w:ascii="Arial" w:hAnsi="Arial" w:cs="Arial" w:eastAsia="Arial"/>
                <w:color w:val="000000"/>
                <w:spacing w:val="0"/>
                <w:position w:val="0"/>
                <w:sz w:val="20"/>
                <w:shd w:fill="auto" w:val="clear"/>
              </w:rPr>
              <w:t xml:space="preserve">Non applicable </w:t>
            </w:r>
          </w:p>
        </w:tc>
        <w:tc>
          <w:tcPr>
            <w:tcW w:w="302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spacing w:before="0" w:after="0" w:line="259"/>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Révision : 001NEW-1-CLP du 15/02/2022</w:t>
            </w:r>
          </w:p>
        </w:tc>
      </w:tr>
      <w:tr>
        <w:trPr>
          <w:trHeight w:val="356" w:hRule="auto"/>
          <w:jc w:val="left"/>
        </w:trPr>
        <w:tc>
          <w:tcPr>
            <w:tcW w:w="6615" w:type="dxa"/>
            <w:tcBorders>
              <w:top w:val="single" w:color="7f7f7f" w:sz="2"/>
              <w:left w:val="single" w:color="7f7f7f" w:sz="2"/>
              <w:bottom w:val="single" w:color="7f7f7f" w:sz="2"/>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3: COMPOSITION/INFORMATIONS SUR LES COMPOSANTS</w:t>
            </w:r>
          </w:p>
        </w:tc>
        <w:tc>
          <w:tcPr>
            <w:tcW w:w="3025" w:type="dxa"/>
            <w:tcBorders>
              <w:top w:val="single" w:color="7f7f7f" w:sz="2"/>
              <w:left w:val="single" w:color="000000" w:sz="0"/>
              <w:bottom w:val="single" w:color="7f7f7f" w:sz="2"/>
              <w:right w:val="single" w:color="7f7f7f" w:sz="2"/>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3642" w:hRule="auto"/>
          <w:jc w:val="left"/>
        </w:trPr>
        <w:tc>
          <w:tcPr>
            <w:tcW w:w="661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spacing w:before="0" w:after="161" w:line="259"/>
              <w:ind w:right="0" w:left="793"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3.1. Substances</w:t>
            </w:r>
          </w:p>
          <w:p>
            <w:pPr>
              <w:spacing w:before="0" w:after="1118" w:line="259"/>
              <w:ind w:right="0" w:left="56"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 non concerné par la liste de composants. </w:t>
            </w:r>
          </w:p>
          <w:p>
            <w:pPr>
              <w:spacing w:before="0" w:after="161" w:line="259"/>
              <w:ind w:right="0" w:left="793"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3.2. Mélanges</w:t>
            </w:r>
          </w:p>
          <w:p>
            <w:pPr>
              <w:spacing w:before="0" w:after="0" w:line="259"/>
              <w:ind w:right="0" w:left="56" w:firstLine="0"/>
              <w:jc w:val="left"/>
              <w:rPr>
                <w:spacing w:val="0"/>
                <w:position w:val="0"/>
                <w:shd w:fill="auto" w:val="clear"/>
              </w:rPr>
            </w:pPr>
            <w:r>
              <w:rPr>
                <w:rFonts w:ascii="Arial" w:hAnsi="Arial" w:cs="Arial" w:eastAsia="Arial"/>
                <w:color w:val="000000"/>
                <w:spacing w:val="0"/>
                <w:position w:val="0"/>
                <w:sz w:val="20"/>
                <w:shd w:fill="auto" w:val="clear"/>
              </w:rPr>
              <w:t xml:space="preserve">COMPOSITION : Mélange de matiéres premières aromatiques.</w:t>
            </w:r>
          </w:p>
        </w:tc>
        <w:tc>
          <w:tcPr>
            <w:tcW w:w="302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356" w:hRule="auto"/>
          <w:jc w:val="left"/>
        </w:trPr>
        <w:tc>
          <w:tcPr>
            <w:tcW w:w="6615" w:type="dxa"/>
            <w:tcBorders>
              <w:top w:val="single" w:color="7f7f7f" w:sz="2"/>
              <w:left w:val="single" w:color="7f7f7f" w:sz="2"/>
              <w:bottom w:val="single" w:color="7f7f7f" w:sz="2"/>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4: PREMIERS SECOURS</w:t>
            </w:r>
          </w:p>
        </w:tc>
        <w:tc>
          <w:tcPr>
            <w:tcW w:w="3025" w:type="dxa"/>
            <w:tcBorders>
              <w:top w:val="single" w:color="7f7f7f" w:sz="2"/>
              <w:left w:val="single" w:color="000000" w:sz="0"/>
              <w:bottom w:val="single" w:color="7f7f7f" w:sz="2"/>
              <w:right w:val="single" w:color="7f7f7f" w:sz="2"/>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153"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 Description des mesures de premiers secours</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4.1.1. Informations générales:</w:t>
      </w:r>
    </w:p>
    <w:p>
      <w:pPr>
        <w:spacing w:before="0" w:after="19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Retirer immédiatement les vêtements contaminés. En cas d'accident ou de malaise, consulter immédiatement un médecin (si possible lui montrer les instructions d'emploi ou la fiche de données de sécurité).</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4.1.2. Après inhalation:</w:t>
      </w:r>
    </w:p>
    <w:p>
      <w:pPr>
        <w:spacing w:before="0" w:after="189"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Transporter la victime hors de la zone contaminée et la garder au repos.</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4.1.3. Après contact avec la peau:</w:t>
      </w:r>
    </w:p>
    <w:p>
      <w:pPr>
        <w:spacing w:before="0" w:after="189"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Laver immédiatement à l'eau et au savon. En cas d'irritation de la peau, consulter un médecin.</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4.1.4. Après contact avec les yeux:</w:t>
      </w:r>
    </w:p>
    <w:p>
      <w:pPr>
        <w:spacing w:before="0" w:after="19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Après contact avec les yeux, laver à l'eau en maintenant les paupières ouvertes pour une durée suffisamment longue, puis consulter immédiatement un ophtalmologiste.</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4.1.5. Après ingestion:</w:t>
      </w:r>
    </w:p>
    <w:p>
      <w:pPr>
        <w:spacing w:before="0" w:after="19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d'ingestion accidentelle, rincer abondamment la bouche avec de l'eau (seulement si la personne est consciente) et consulter immédiatement un médecin.</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4.1.6. Autoprotection du secouriste:</w:t>
      </w:r>
    </w:p>
    <w:p>
      <w:pPr>
        <w:spacing w:before="0" w:after="912"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Secouriste: faire attention à se protéger!</w:t>
      </w:r>
    </w:p>
    <w:p>
      <w:pPr>
        <w:spacing w:before="0" w:after="763" w:line="427"/>
        <w:ind w:right="3672"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4.2. Principaux symptômes et effets, aigus et différés Tenir compte des phrases de risques et de sécurité.</w:t>
      </w:r>
    </w:p>
    <w:p>
      <w:pPr>
        <w:spacing w:before="0" w:after="153"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4.3. Indication des éventuels soins médicaux immédiats et traitements particuliers nécessaires</w:t>
      </w:r>
    </w:p>
    <w:p>
      <w:pPr>
        <w:spacing w:before="0" w:after="766" w:line="265"/>
        <w:ind w:right="227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Traitement spécifique: premier secours, traitement des symptômes. Commentaires pour le médecin: traiter symptômatiquement.</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5: MESURES DE LUTTE CONTRE L'INCENDIE</w:t>
      </w:r>
    </w:p>
    <w:p>
      <w:pPr>
        <w:spacing w:before="0" w:after="156"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5.1. Moyens d’extinction</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Moyens d'extinction appropriés: dioxyde de carbone (CO2), mousse, eau pulvérisée, poudre d'extinction sèche.</w:t>
      </w:r>
    </w:p>
    <w:p>
      <w:pPr>
        <w:spacing w:before="0" w:after="895"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Méthodes d'extinction inappropriées: jet d'eau puissant.</w:t>
      </w:r>
    </w:p>
    <w:p>
      <w:pPr>
        <w:spacing w:before="0" w:after="156"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5.2. Dangers particuliers résultant de la substance ou du mélange</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Classe d'inflammabilité : le produit n'est pas inflammable.</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Refroidir à l'eau pulvérisée les récipients menacés. En cas d'incendie, des gaz nocifs peuvent se former. Ne pas les inhaler.</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Prévention : ne pas fumer. Pas de flamme nue.</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combustion dangereux: les produits de décomposition peuvent éventuellement comprendre les substances suivantes: </w:t>
      </w:r>
    </w:p>
    <w:p>
      <w:pPr>
        <w:numPr>
          <w:ilvl w:val="0"/>
          <w:numId w:val="74"/>
        </w:numPr>
        <w:spacing w:before="0" w:after="3" w:line="265"/>
        <w:ind w:right="13"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dioxyde de carbone                                                                                                             </w:t>
      </w:r>
    </w:p>
    <w:p>
      <w:pPr>
        <w:numPr>
          <w:ilvl w:val="0"/>
          <w:numId w:val="74"/>
        </w:numPr>
        <w:spacing w:before="0" w:after="3" w:line="265"/>
        <w:ind w:right="13"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monoxyde de carbone.</w:t>
      </w:r>
    </w:p>
    <w:p>
      <w:pPr>
        <w:spacing w:before="0" w:after="922"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L'eau d'extinction contaminée doit être collectée à part. Ne pas jeter dans les égouts ou les eaux de surface.</w:t>
      </w:r>
    </w:p>
    <w:p>
      <w:pPr>
        <w:spacing w:before="0" w:after="3"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5.3. Conseils aux pompiers</w:t>
      </w:r>
    </w:p>
    <w:p>
      <w:pPr>
        <w:spacing w:before="0" w:after="3" w:line="265"/>
        <w:ind w:right="0" w:left="747" w:hanging="10"/>
        <w:jc w:val="both"/>
        <w:rPr>
          <w:rFonts w:ascii="Arial" w:hAnsi="Arial" w:cs="Arial" w:eastAsia="Arial"/>
          <w:color w:val="000000"/>
          <w:spacing w:val="0"/>
          <w:position w:val="0"/>
          <w:sz w:val="20"/>
          <w:shd w:fill="auto" w:val="clear"/>
        </w:rPr>
      </w:pPr>
    </w:p>
    <w:p>
      <w:pPr>
        <w:spacing w:before="0" w:after="788"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Équipement spécial de protection pour les pompiers: porter un appareil respiratoire autonome et des vêtements de protection contre les produits chimiques.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6: MESURES A PRENDRE EN CAS DE DISPERSION ACCIDENTELLE</w:t>
      </w:r>
    </w:p>
    <w:p>
      <w:pPr>
        <w:spacing w:before="0" w:after="156"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 Précautions individuelles, équipement de protection et procédures d’urgence</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6.1.1. Pour les non-secouristes:</w:t>
      </w:r>
    </w:p>
    <w:p>
      <w:pPr>
        <w:spacing w:before="0" w:after="189"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 équipement de protection individuel, voir rubrique 8.</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6.1.2. Pour les intervenants d'urgence:</w:t>
      </w:r>
    </w:p>
    <w:p>
      <w:pPr>
        <w:spacing w:before="0" w:after="922"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Mettre les personnes en sécurité. Isoler la zone de danger et empêcher l'accès. Aérer les espaces fermés avant d'entrer. Utiliser un équipement de protection individuel, voir section 8.</w:t>
      </w:r>
    </w:p>
    <w:p>
      <w:pPr>
        <w:spacing w:before="0" w:after="156"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6.2. Précautions pour la protection de l’environnement</w:t>
      </w:r>
    </w:p>
    <w:p>
      <w:pPr>
        <w:spacing w:before="0" w:after="1097"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Assurez-vous que les déversements peuvent être contenus, par exemple dans des puisards palette ou des zones de rétention. Ne pas laisser pénétrer dans les eaux de surface ou les égouts.</w:t>
      </w:r>
    </w:p>
    <w:p>
      <w:pPr>
        <w:spacing w:before="0" w:after="156"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 Méthodes et matériel de confinement et de nettoyage</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Enlever avec un absorbant inerte (par exemple sable, gel de silice, agglomérant pour acide, agglomérant universel, sciure).</w:t>
      </w:r>
    </w:p>
    <w:p>
      <w:pPr>
        <w:spacing w:before="0" w:after="189"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Eliminer comme déchet spécial conformément aux réglementations locales et nationales. </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6.3.1. Pour le confinement:</w:t>
      </w:r>
    </w:p>
    <w:p>
      <w:pPr>
        <w:spacing w:before="0" w:after="189"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Recueillir dans des récipients fermés et appropriés pour l'élimination.</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6.3.2. Pour le nettoyage:</w:t>
      </w:r>
    </w:p>
    <w:p>
      <w:pPr>
        <w:spacing w:before="0" w:after="19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Nettoyer les objets et zones contaminés en observant soigneusement les réglementations environnementales.</w:t>
      </w:r>
    </w:p>
    <w:p>
      <w:pPr>
        <w:spacing w:before="0" w:after="922" w:line="265"/>
        <w:ind w:right="668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6.3.3. Autre information: Aucune.</w:t>
      </w:r>
    </w:p>
    <w:p>
      <w:pPr>
        <w:spacing w:before="0" w:after="156"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6.4. Référence à d’autres rubriques</w:t>
      </w:r>
    </w:p>
    <w:p>
      <w:pPr>
        <w:spacing w:before="0" w:after="784"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Equipement de protection individuelle: voir la rubrique 8.</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7: MANIPULATION ET STOCKAGE</w:t>
      </w:r>
    </w:p>
    <w:p>
      <w:pPr>
        <w:spacing w:before="0" w:after="156"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7.1. Précautions à prendre pour une manipulation sans danger</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w:t>
      </w:r>
    </w:p>
    <w:p>
      <w:pPr>
        <w:spacing w:before="0" w:after="19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uniquement dans des zones bien ventilées. Manipuler et ouvrir le récipient avec soin. Toujours fermer hermétiquement les récipients après l'élimination du produit. Porter des vêtements de protection individuelle (voir rubrique 8).</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destinées à empêcher la production de particules en suspension et de poussières:</w:t>
      </w:r>
    </w:p>
    <w:p>
      <w:pPr>
        <w:spacing w:before="0" w:after="19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Pendant le remplissage, la mesure et l'échantillonnage devrait être utilisé si possible: un revêtement de sol résistant aux éclaboussures. Utiliser uniquement des lignes de remplissage semi-automatiques et majoritairement fermées.</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 de l'environnement:</w:t>
      </w:r>
    </w:p>
    <w:p>
      <w:pPr>
        <w:spacing w:before="0" w:after="189"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puits et les égouts doivent être protégés contre la pénétration du produit. Voir la rubrique 8.</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Conseils d'ordre général en matière d'hygiène au travail:</w:t>
      </w:r>
    </w:p>
    <w:p>
      <w:pPr>
        <w:spacing w:before="0" w:after="886"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before="0" w:after="156"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7.2.  Conditions d’un stockage sûr, y compris les éventuelles incompatibilités</w:t>
      </w:r>
    </w:p>
    <w:p>
      <w:pPr>
        <w:spacing w:before="0" w:after="193" w:line="265"/>
        <w:ind w:right="447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techniques et conditions de stockage: Conserver à la température ambiante.</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Exigences concernant les lieux et conteneurs de stockage:</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Conserver/stocker uniquement dans le récipient d'origine. Prévoir des zones de rétention, par exemple un plancher sans écoulement.</w:t>
      </w:r>
    </w:p>
    <w:p>
      <w:pPr>
        <w:spacing w:before="0" w:after="19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sol doit être étanche, sans joints et non absorbant. Assurer une ventilation adéquate de la zone de stockage.</w:t>
      </w:r>
    </w:p>
    <w:p>
      <w:pPr>
        <w:spacing w:before="0" w:after="922" w:line="265"/>
        <w:ind w:right="3575"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Information supplémentaire sur les conditions de stockage: Protéger les récipients contre les dommages.</w:t>
      </w:r>
    </w:p>
    <w:p>
      <w:pPr>
        <w:spacing w:before="0" w:after="156"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7.3. Utilisation(s) finale(s) particulière(s)</w:t>
      </w:r>
    </w:p>
    <w:p>
      <w:pPr>
        <w:spacing w:before="0" w:after="76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Recommandations: respecter les instructions d'utilisation.</w:t>
      </w:r>
    </w:p>
    <w:p>
      <w:pPr>
        <w:keepNext w:val="true"/>
        <w:keepLines w:val="true"/>
        <w:spacing w:before="0" w:after="119"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8: CONTROLES DE L'EXPOSITION/PROTECTION INDIVIDUELLE</w:t>
      </w:r>
    </w:p>
    <w:p>
      <w:pPr>
        <w:spacing w:before="0" w:after="718"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Des examens de médecine préventive du travail sont à effectuer.</w:t>
      </w:r>
    </w:p>
    <w:p>
      <w:pPr>
        <w:spacing w:before="0" w:after="3"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8.1. Paramètres de contrôle</w:t>
      </w:r>
    </w:p>
    <w:p>
      <w:pPr>
        <w:spacing w:before="0" w:after="696"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données à ce jour.</w:t>
      </w:r>
    </w:p>
    <w:p>
      <w:pPr>
        <w:spacing w:before="0" w:after="139"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8.2. Contrôles de l’exposition</w:t>
      </w:r>
    </w:p>
    <w:p>
      <w:pPr>
        <w:spacing w:before="0" w:after="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8.2.1. Contrôles techniques appropriés:</w:t>
      </w:r>
    </w:p>
    <w:p>
      <w:pPr>
        <w:spacing w:before="0" w:after="174"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Eviter le contact avec les yeux, la peau ou les vêtements. Ne pas ingérer. Eviter le contact avec les aliments et les boissons.</w:t>
      </w:r>
    </w:p>
    <w:p>
      <w:pPr>
        <w:spacing w:before="0" w:after="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8.2.2. Mesures de protection individuelle:</w:t>
      </w:r>
    </w:p>
    <w:p>
      <w:pPr>
        <w:tabs>
          <w:tab w:val="center" w:pos="3083" w:leader="none"/>
        </w:tabs>
        <w:spacing w:before="0" w:after="0"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mains :</w:t>
        <w:tab/>
        <w:t xml:space="preserve">protection non requise.</w:t>
      </w:r>
    </w:p>
    <w:p>
      <w:pPr>
        <w:tabs>
          <w:tab w:val="center" w:pos="3083" w:leader="none"/>
        </w:tabs>
        <w:spacing w:before="0" w:after="0"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yeux : </w:t>
        <w:tab/>
        <w:t xml:space="preserve">protection non requise.</w:t>
      </w:r>
    </w:p>
    <w:p>
      <w:pPr>
        <w:tabs>
          <w:tab w:val="center" w:pos="5144" w:leader="none"/>
        </w:tabs>
        <w:spacing w:before="0" w:after="374"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respiratoire :</w:t>
        <w:tab/>
        <w:t xml:space="preserve">en cas de ventilation insuffisante, porter un appareil respiratoire approprié.</w:t>
      </w:r>
    </w:p>
    <w:p>
      <w:pPr>
        <w:spacing w:before="0" w:after="174" w:line="265"/>
        <w:ind w:right="2517"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Ingestion : ne pas  manger, ne pas boire et ne pas fumer pendant l'utilisation. Respecter les consignes indiquées au § 2.2.</w:t>
      </w:r>
    </w:p>
    <w:p>
      <w:pPr>
        <w:spacing w:before="0" w:after="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8.2.3. Contrôle d'exposition lié à la protection de l'environnement:</w:t>
      </w:r>
    </w:p>
    <w:p>
      <w:pPr>
        <w:spacing w:before="0" w:after="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Il importe de tester les émissions provenant des systèmes d'aération et du matériel de fabrication pour s'assurer qu'elles sont conformes aux exigences de la législation sur la protection de l'environnement. </w:t>
      </w:r>
    </w:p>
    <w:p>
      <w:pPr>
        <w:spacing w:before="0" w:after="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visant à prévenir l'exposition liée à la substance/au mélange: pas de mesures spécifiques.</w:t>
      </w:r>
    </w:p>
    <w:p>
      <w:pPr>
        <w:spacing w:before="0" w:after="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d'instruction visant à prévenir l'exposition: pas de mesures spécifiques.</w:t>
      </w:r>
    </w:p>
    <w:p>
      <w:pPr>
        <w:spacing w:before="0" w:after="1784" w:line="265"/>
        <w:ind w:right="1925"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organisationnelles visant à prévenir l'exposition: pas de mesures spécifiques. Mesures techniques visant à prévenir l'exposition: pas de mesures spécifiques.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9: PROPRIETES PHYSIQUES ET CHIMIQUES</w:t>
      </w:r>
    </w:p>
    <w:p>
      <w:pPr>
        <w:spacing w:before="0" w:after="3"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9.1. Informations sur les propriétés physiques et chimiques essentielles</w:t>
      </w:r>
    </w:p>
    <w:tbl>
      <w:tblPr/>
      <w:tblGrid>
        <w:gridCol w:w="3096"/>
        <w:gridCol w:w="1528"/>
      </w:tblGrid>
      <w:tr>
        <w:trPr>
          <w:trHeight w:val="613"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Etat physique (@20°C-1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Couleur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Solide</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Odeur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Caractéristique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de fusion/point de congélation (@1 atm.)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Point d’ébullition (@1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Inflammabilité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55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Limites inférieure et supérieure d’explosion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both"/>
              <w:rPr>
                <w:spacing w:val="0"/>
                <w:position w:val="0"/>
                <w:shd w:fill="auto" w:val="clear"/>
              </w:rPr>
            </w:pPr>
            <w:r>
              <w:rPr>
                <w:rFonts w:ascii="Tahoma" w:hAnsi="Tahoma" w:cs="Tahoma" w:eastAsia="Tahoma"/>
                <w:b/>
                <w:color w:val="000000"/>
                <w:spacing w:val="0"/>
                <w:position w:val="0"/>
                <w:sz w:val="18"/>
                <w:shd w:fill="auto" w:val="clear"/>
              </w:rPr>
              <w:t xml:space="preserve">non déterminées</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d’éclair (°C)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&gt;100°</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Température d'auto-inflammation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both"/>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Température de décomposition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pH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w:t>
            </w:r>
          </w:p>
        </w:tc>
      </w:tr>
      <w:tr>
        <w:trPr>
          <w:trHeight w:val="277"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Viscosité cinématique (mm²/s)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both"/>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bl>
    <w:p>
      <w:pPr>
        <w:spacing w:before="0" w:after="3" w:line="265"/>
        <w:ind w:right="0" w:left="747" w:hanging="10"/>
        <w:jc w:val="both"/>
        <w:rPr>
          <w:rFonts w:ascii="Arial" w:hAnsi="Arial" w:cs="Arial" w:eastAsia="Arial"/>
          <w:color w:val="000000"/>
          <w:spacing w:val="0"/>
          <w:position w:val="0"/>
          <w:sz w:val="20"/>
          <w:shd w:fill="auto" w:val="clear"/>
        </w:rPr>
      </w:pPr>
    </w:p>
    <w:tbl>
      <w:tblPr/>
      <w:tblGrid>
        <w:gridCol w:w="3152"/>
        <w:gridCol w:w="3463"/>
        <w:gridCol w:w="3025"/>
      </w:tblGrid>
      <w:tr>
        <w:trPr>
          <w:trHeight w:val="524" w:hRule="auto"/>
          <w:jc w:val="left"/>
        </w:trPr>
        <w:tc>
          <w:tcPr>
            <w:tcW w:w="9640" w:type="dxa"/>
            <w:gridSpan w:val="3"/>
            <w:tcBorders>
              <w:top w:val="single" w:color="7f7f7f" w:sz="2"/>
              <w:left w:val="single" w:color="7f7f7f" w:sz="2"/>
              <w:bottom w:val="single" w:color="7f7f7f" w:sz="2"/>
              <w:right w:val="single" w:color="7f7f7f" w:sz="2"/>
            </w:tcBorders>
            <w:shd w:color="auto" w:fill="e0e0e0" w:val="clear"/>
            <w:tcMar>
              <w:left w:w="0" w:type="dxa"/>
              <w:right w:w="0" w:type="dxa"/>
            </w:tcMar>
            <w:vAlign w:val="center"/>
          </w:tcPr>
          <w:p>
            <w:pPr>
              <w:spacing w:before="0" w:after="0" w:line="259"/>
              <w:ind w:right="0" w:left="3" w:firstLine="0"/>
              <w:jc w:val="center"/>
              <w:rPr>
                <w:spacing w:val="0"/>
                <w:position w:val="0"/>
                <w:shd w:fill="auto" w:val="clear"/>
              </w:rPr>
            </w:pPr>
            <w:r>
              <w:rPr>
                <w:rFonts w:ascii="Arial" w:hAnsi="Arial" w:cs="Arial" w:eastAsia="Arial"/>
                <w:b/>
                <w:color w:val="000000"/>
                <w:spacing w:val="0"/>
                <w:position w:val="0"/>
                <w:sz w:val="36"/>
                <w:shd w:fill="auto" w:val="clear"/>
              </w:rPr>
              <w:t xml:space="preserve">Fiche de données de securité</w:t>
            </w:r>
          </w:p>
        </w:tc>
      </w:tr>
      <w:tr>
        <w:trPr>
          <w:trHeight w:val="412" w:hRule="auto"/>
          <w:jc w:val="left"/>
        </w:trPr>
        <w:tc>
          <w:tcPr>
            <w:tcW w:w="3152" w:type="dxa"/>
            <w:tcBorders>
              <w:top w:val="single" w:color="7f7f7f" w:sz="2"/>
              <w:left w:val="single" w:color="000000" w:sz="0"/>
              <w:bottom w:val="single" w:color="000000" w:sz="0"/>
              <w:right w:val="single" w:color="000000" w:sz="0"/>
            </w:tcBorders>
            <w:shd w:color="000000" w:fill="ffffff" w:val="clear"/>
            <w:tcMar>
              <w:left w:w="0" w:type="dxa"/>
              <w:right w:w="0" w:type="dxa"/>
            </w:tcMar>
            <w:vAlign w:val="center"/>
          </w:tcPr>
          <w:p>
            <w:pPr>
              <w:tabs>
                <w:tab w:val="center" w:pos="1834" w:leader="none"/>
              </w:tabs>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Édité le :</w:t>
              <w:tab/>
              <w:t xml:space="preserve">15/02/2022</w:t>
            </w:r>
          </w:p>
        </w:tc>
        <w:tc>
          <w:tcPr>
            <w:tcW w:w="3463" w:type="dxa"/>
            <w:tcBorders>
              <w:top w:val="single" w:color="7f7f7f" w:sz="2"/>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600" w:firstLine="0"/>
              <w:jc w:val="left"/>
              <w:rPr>
                <w:spacing w:val="0"/>
                <w:position w:val="0"/>
                <w:shd w:fill="auto" w:val="clear"/>
              </w:rPr>
            </w:pPr>
            <w:r>
              <w:rPr>
                <w:rFonts w:ascii="Arial" w:hAnsi="Arial" w:cs="Arial" w:eastAsia="Arial"/>
                <w:color w:val="000000"/>
                <w:spacing w:val="0"/>
                <w:position w:val="0"/>
                <w:sz w:val="16"/>
                <w:shd w:fill="auto" w:val="clear"/>
              </w:rPr>
              <w:t xml:space="preserve">Macaron 7%</w:t>
            </w:r>
          </w:p>
        </w:tc>
        <w:tc>
          <w:tcPr>
            <w:tcW w:w="3025" w:type="dxa"/>
            <w:tcBorders>
              <w:top w:val="single" w:color="7f7f7f" w:sz="2"/>
              <w:left w:val="single" w:color="000000" w:sz="0"/>
              <w:bottom w:val="single" w:color="000000" w:sz="0"/>
              <w:right w:val="single" w:color="000000" w:sz="0"/>
            </w:tcBorders>
            <w:shd w:color="000000" w:fill="ffffff" w:val="clear"/>
            <w:tcMar>
              <w:left w:w="0" w:type="dxa"/>
              <w:right w:w="0" w:type="dxa"/>
            </w:tcMar>
            <w:vAlign w:val="center"/>
          </w:tcPr>
          <w:p>
            <w:pPr>
              <w:spacing w:before="0" w:after="0" w:line="259"/>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Révision : 001NEW-1-CLP du 15/02/2022</w:t>
            </w:r>
          </w:p>
        </w:tc>
      </w:tr>
      <w:tr>
        <w:trPr>
          <w:trHeight w:val="896"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56"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Solubilité (@20°C) :</w:t>
            </w:r>
          </w:p>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Coefficient de partage n-octanol/eau (valeur log) :</w:t>
            </w:r>
          </w:p>
        </w:tc>
        <w:tc>
          <w:tcPr>
            <w:tcW w:w="34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(mélange)</w:t>
            </w:r>
          </w:p>
        </w:tc>
        <w:tc>
          <w:tcPr>
            <w:tcW w:w="30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335"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Pression de vapeur (mmHg @20°C) :</w:t>
            </w:r>
          </w:p>
        </w:tc>
        <w:tc>
          <w:tcPr>
            <w:tcW w:w="34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c>
          <w:tcPr>
            <w:tcW w:w="30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887"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20" w:line="240"/>
              <w:ind w:right="0" w:left="56"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Densité et/ou densité relative (@20° C-1 atm.) :</w:t>
            </w:r>
          </w:p>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de vapeur relative (@20°C) :</w:t>
            </w:r>
          </w:p>
        </w:tc>
        <w:tc>
          <w:tcPr>
            <w:tcW w:w="34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c>
          <w:tcPr>
            <w:tcW w:w="30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427"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Caractéristiques des particules :</w:t>
            </w:r>
          </w:p>
        </w:tc>
        <w:tc>
          <w:tcPr>
            <w:tcW w:w="34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(liquide)</w:t>
            </w:r>
          </w:p>
        </w:tc>
        <w:tc>
          <w:tcPr>
            <w:tcW w:w="30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1439" w:hRule="auto"/>
          <w:jc w:val="left"/>
        </w:trPr>
        <w:tc>
          <w:tcPr>
            <w:tcW w:w="3152" w:type="dxa"/>
            <w:tcBorders>
              <w:top w:val="single" w:color="000000" w:sz="0"/>
              <w:left w:val="single" w:color="000000" w:sz="0"/>
              <w:bottom w:val="single" w:color="7f7f7f" w:sz="2"/>
              <w:right w:val="single" w:color="000000" w:sz="0"/>
            </w:tcBorders>
            <w:shd w:color="000000" w:fill="ffffff" w:val="clear"/>
            <w:tcMar>
              <w:left w:w="0" w:type="dxa"/>
              <w:right w:w="0" w:type="dxa"/>
            </w:tcMar>
            <w:vAlign w:val="top"/>
          </w:tcPr>
          <w:p>
            <w:pPr>
              <w:spacing w:before="0" w:after="163" w:line="259"/>
              <w:ind w:right="0" w:left="793"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9.2. Autres informations</w:t>
            </w:r>
          </w:p>
          <w:p>
            <w:pPr>
              <w:spacing w:before="0" w:after="99" w:line="259"/>
              <w:ind w:right="0" w:left="56"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Indice de réfraction (@20°C) :</w:t>
            </w:r>
          </w:p>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Conditions de stockage :</w:t>
            </w:r>
          </w:p>
        </w:tc>
        <w:tc>
          <w:tcPr>
            <w:tcW w:w="3463" w:type="dxa"/>
            <w:tcBorders>
              <w:top w:val="single" w:color="000000" w:sz="0"/>
              <w:left w:val="single" w:color="000000" w:sz="0"/>
              <w:bottom w:val="single" w:color="7f7f7f" w:sz="2"/>
              <w:right w:val="single" w:color="000000" w:sz="0"/>
            </w:tcBorders>
            <w:shd w:color="000000" w:fill="ffffff" w:val="clear"/>
            <w:tcMar>
              <w:left w:w="0" w:type="dxa"/>
              <w:right w:w="0" w:type="dxa"/>
            </w:tcMar>
            <w:vAlign w:val="bottom"/>
          </w:tcPr>
          <w:p>
            <w:pPr>
              <w:spacing w:before="0" w:after="0" w:line="259"/>
              <w:ind w:right="-2557" w:left="0" w:firstLine="0"/>
              <w:jc w:val="both"/>
              <w:rPr>
                <w:spacing w:val="0"/>
                <w:position w:val="0"/>
                <w:shd w:fill="auto" w:val="clear"/>
              </w:rPr>
            </w:pPr>
            <w:r>
              <w:rPr>
                <w:rFonts w:ascii="Tahoma" w:hAnsi="Tahoma" w:cs="Tahoma" w:eastAsia="Tahoma"/>
                <w:b/>
                <w:color w:val="000000"/>
                <w:spacing w:val="0"/>
                <w:position w:val="0"/>
                <w:sz w:val="18"/>
                <w:shd w:fill="auto" w:val="clear"/>
              </w:rPr>
              <w:t xml:space="preserve">24 mois à faible température entre 15°C et 20°C dans un récipient fermé hermétiquement et à l'abri de la lumière.</w:t>
            </w:r>
          </w:p>
        </w:tc>
        <w:tc>
          <w:tcPr>
            <w:tcW w:w="3025" w:type="dxa"/>
            <w:tcBorders>
              <w:top w:val="single" w:color="000000" w:sz="0"/>
              <w:left w:val="single" w:color="000000" w:sz="0"/>
              <w:bottom w:val="single" w:color="7f7f7f" w:sz="2"/>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356" w:hRule="auto"/>
          <w:jc w:val="left"/>
        </w:trPr>
        <w:tc>
          <w:tcPr>
            <w:tcW w:w="9640" w:type="dxa"/>
            <w:gridSpan w:val="3"/>
            <w:tcBorders>
              <w:top w:val="single" w:color="7f7f7f" w:sz="2"/>
              <w:left w:val="single" w:color="7f7f7f" w:sz="2"/>
              <w:bottom w:val="single" w:color="7f7f7f" w:sz="2"/>
              <w:right w:val="single" w:color="7f7f7f" w:sz="2"/>
            </w:tcBorders>
            <w:shd w:color="auto" w:fill="e0e0e0" w:val="clear"/>
            <w:tcMar>
              <w:left w:w="0" w:type="dxa"/>
              <w:right w:w="0"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10: STABILITE ET REACTIVITE</w:t>
            </w:r>
          </w:p>
        </w:tc>
      </w:tr>
    </w:tbl>
    <w:p>
      <w:pPr>
        <w:spacing w:before="0" w:after="156"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10.1. Réactivité</w:t>
      </w:r>
    </w:p>
    <w:p>
      <w:pPr>
        <w:spacing w:before="0" w:after="676"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donnée d'essai spécifique disponible relative à la réactivité de ce produit ou de ses ingrédients.</w:t>
      </w:r>
    </w:p>
    <w:p>
      <w:pPr>
        <w:spacing w:before="0" w:after="156"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10.2. Stabilité chimique</w:t>
      </w:r>
    </w:p>
    <w:p>
      <w:pPr>
        <w:spacing w:before="0" w:after="699"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 substance est chimiquement stable dans les conditions recommandées de stockage, d'utilisation et de température.</w:t>
      </w:r>
    </w:p>
    <w:p>
      <w:pPr>
        <w:spacing w:before="0" w:after="156"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10.3. Possibilité de réactions dangereuses</w:t>
      </w:r>
    </w:p>
    <w:p>
      <w:pPr>
        <w:spacing w:before="0" w:after="680" w:line="265"/>
        <w:ind w:right="118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réaction dangereuse lorsqu'il est manipulé et stocké conformément aux dispositions. Eviter le contact avec les acides, les bases et les agents oxydants.</w:t>
      </w:r>
    </w:p>
    <w:p>
      <w:pPr>
        <w:spacing w:before="0" w:after="156"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10.4. Conditions à éviter</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les températures au-dessus ou au moins 5°C en-dessous du point d'éclair pour tout liquide inflammable.</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chauffer les récipients fermés.</w:t>
      </w:r>
    </w:p>
    <w:p>
      <w:pPr>
        <w:spacing w:before="0" w:after="702" w:line="265"/>
        <w:ind w:right="5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 contact avec des agents oxydants. Sources directes de chaleur.</w:t>
      </w:r>
    </w:p>
    <w:p>
      <w:pPr>
        <w:spacing w:before="0" w:after="3" w:line="425"/>
        <w:ind w:right="5998"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10.5. Matières incompatibles Acides - Bases - Agents oxydants.</w:t>
      </w:r>
    </w:p>
    <w:p>
      <w:pPr>
        <w:spacing w:before="0" w:after="153"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10.6. Produits de décomposition dangereux</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Décomposition thermique / conditions à éviter : </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décomposition en cas d'usage conforme.</w:t>
      </w:r>
    </w:p>
    <w:p>
      <w:pPr>
        <w:spacing w:before="0" w:after="567" w:line="265"/>
        <w:ind w:right="137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décomposition dangereux : pas de produits de décomposition dangereux connus. Ne se décompose pas lorsqu'il est utilisé pour les utilisations prévues.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11: INFORMATIONS TOXICOLOGIQUES</w:t>
      </w:r>
    </w:p>
    <w:p>
      <w:pPr>
        <w:spacing w:before="0" w:after="3" w:line="639"/>
        <w:ind w:right="13"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11.1. Informations sur les classes de danger telles que définies dans le règlement (CE) nº 1272/2008 a) toxicité aiguë</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(oral) = Non déterminée (mg/kg)</w:t>
      </w:r>
    </w:p>
    <w:p>
      <w:pPr>
        <w:spacing w:before="0" w:after="193" w:line="265"/>
        <w:ind w:right="415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(dermique) = Non déterminée (mg/kg) ETAmélange (inhal.) = Non déterminée (mg/l/4 h)</w:t>
      </w:r>
    </w:p>
    <w:p>
      <w:pPr>
        <w:numPr>
          <w:ilvl w:val="0"/>
          <w:numId w:val="219"/>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corrosion cutanée/irritation cutanéevoir section 2</w:t>
      </w:r>
    </w:p>
    <w:p>
      <w:pPr>
        <w:numPr>
          <w:ilvl w:val="0"/>
          <w:numId w:val="219"/>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lésions oculaires graves/irritation oculairevoir section 2</w:t>
      </w:r>
    </w:p>
    <w:p>
      <w:pPr>
        <w:numPr>
          <w:ilvl w:val="0"/>
          <w:numId w:val="219"/>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sensibilisation respiratoire ou cutanéevoir section 2</w:t>
      </w:r>
    </w:p>
    <w:p>
      <w:pPr>
        <w:numPr>
          <w:ilvl w:val="0"/>
          <w:numId w:val="219"/>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mutagénicité sur les cellules germinalesvoir section 2</w:t>
      </w:r>
    </w:p>
    <w:p>
      <w:pPr>
        <w:numPr>
          <w:ilvl w:val="0"/>
          <w:numId w:val="219"/>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cancérogénicitévoir section 2</w:t>
      </w:r>
    </w:p>
    <w:p>
      <w:pPr>
        <w:numPr>
          <w:ilvl w:val="0"/>
          <w:numId w:val="219"/>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pour la reproductionvoir section 2</w:t>
      </w:r>
    </w:p>
    <w:p>
      <w:pPr>
        <w:numPr>
          <w:ilvl w:val="0"/>
          <w:numId w:val="219"/>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uniquevoir section 2</w:t>
      </w:r>
    </w:p>
    <w:p>
      <w:pPr>
        <w:numPr>
          <w:ilvl w:val="0"/>
          <w:numId w:val="219"/>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répétéevoir section 2</w:t>
      </w:r>
    </w:p>
    <w:p>
      <w:pPr>
        <w:numPr>
          <w:ilvl w:val="0"/>
          <w:numId w:val="219"/>
        </w:numPr>
        <w:spacing w:before="0" w:after="922"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danger par aspirationvoir section 2</w:t>
      </w:r>
    </w:p>
    <w:p>
      <w:pPr>
        <w:spacing w:before="0" w:after="156"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11.2.  Informations sur les autres dangers</w:t>
      </w:r>
    </w:p>
    <w:p>
      <w:pPr>
        <w:numPr>
          <w:ilvl w:val="0"/>
          <w:numId w:val="222"/>
        </w:numPr>
        <w:spacing w:before="0" w:after="193" w:line="265"/>
        <w:ind w:right="5987"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Propriétés perturbant le système endocrinien: pas de données à ce jour.</w:t>
      </w:r>
    </w:p>
    <w:p>
      <w:pPr>
        <w:numPr>
          <w:ilvl w:val="0"/>
          <w:numId w:val="222"/>
        </w:numPr>
        <w:spacing w:before="0" w:after="3" w:line="265"/>
        <w:ind w:right="5987"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Autres informations: pas de données à ce jour.</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12: INFORMATIONS ECOLOGIQUES</w:t>
      </w:r>
    </w:p>
    <w:p>
      <w:pPr>
        <w:spacing w:before="0" w:after="153"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12.1. Toxicité</w:t>
      </w:r>
    </w:p>
    <w:p>
      <w:pPr>
        <w:spacing w:before="0" w:after="701"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laisser le produit, non dilué ou en grande quantité, pénétrer la nappe phréatique, les eaux superficielles ou les égouts.</w:t>
      </w:r>
    </w:p>
    <w:p>
      <w:pPr>
        <w:spacing w:before="0" w:after="542" w:line="427"/>
        <w:ind w:right="5836"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12.2. Persistance et dégradabilité Pas de données à ce jour.</w:t>
      </w:r>
    </w:p>
    <w:p>
      <w:pPr>
        <w:spacing w:before="0" w:after="540" w:line="427"/>
        <w:ind w:right="5747"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12.3. Potentiel de bioaccumulation Pas de données à ce jour.</w:t>
      </w:r>
    </w:p>
    <w:p>
      <w:pPr>
        <w:spacing w:before="0" w:after="542" w:line="427"/>
        <w:ind w:right="6601"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12.4. Mobilité dans le sol Pas de données à ce jour.</w:t>
      </w:r>
    </w:p>
    <w:p>
      <w:pPr>
        <w:spacing w:before="0" w:after="542" w:line="427"/>
        <w:ind w:right="4844"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12.5. Résultats des évaluations PBT et vPvB Pas de données à ce jour.</w:t>
      </w:r>
    </w:p>
    <w:p>
      <w:pPr>
        <w:spacing w:before="0" w:after="545" w:line="425"/>
        <w:ind w:right="4331"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12.6. Propriétés perturbant le système endocrinien Pas de données à ce jour.</w:t>
      </w:r>
    </w:p>
    <w:p>
      <w:pPr>
        <w:spacing w:before="0" w:after="612" w:line="427"/>
        <w:ind w:right="637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12.7. Autres effets néfastes Pas de données à ce jour.</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13: CONSIDERATIONS RELATIVES A L'ELIMINATION</w:t>
      </w:r>
    </w:p>
    <w:p>
      <w:pPr>
        <w:spacing w:before="0" w:after="153"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 Méthodes de traitement des déchets</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13.1.1 Disposition relative au produit/à l'emballage:</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Liste des codes/désignations de déchets proposés conformément au CED.</w:t>
      </w:r>
    </w:p>
    <w:p>
      <w:pPr>
        <w:spacing w:before="0" w:after="19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déchets doivent être éliminés conformément à la réglementation locale. Les codes de déchet doivent être attribués par l'utilisateur, de préférence en concertation avec les autorités d'élimination des déchets.</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13.1.2 Traitement des déchets - information pertinente:</w:t>
      </w:r>
    </w:p>
    <w:p>
      <w:pPr>
        <w:spacing w:before="0" w:after="193" w:line="265"/>
        <w:ind w:right="3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Ils peuvent être incinérés avec les ordures ménagères en conformité avec les règlements techniques applicables après consultation des sociétés de gestion d'élimination des déchets agréées et des autorités en charge.</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13.1.3 Evacuation des eaux usées - information pertinente:</w:t>
      </w:r>
    </w:p>
    <w:p>
      <w:pPr>
        <w:spacing w:before="0" w:after="19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rejet dans l'environnement ou le réseau d'égouts est interdit. Elles doivent être traitées comme des déchets dangereux.</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13.1.4 Autres recommandations d'élimination:</w:t>
      </w:r>
    </w:p>
    <w:p>
      <w:pPr>
        <w:spacing w:before="0" w:after="556"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Manipuler les emballages contaminés de la même manière que la substance elle-même.</w:t>
      </w:r>
    </w:p>
    <w:p>
      <w:pPr>
        <w:keepNext w:val="true"/>
        <w:keepLines w:val="true"/>
        <w:spacing w:before="0" w:after="136"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14: INFORMATIONS RELATIVES AU TRANSPORT</w:t>
      </w:r>
    </w:p>
    <w:p>
      <w:pPr>
        <w:spacing w:before="0" w:after="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before="0" w:after="702" w:line="265"/>
        <w:ind w:right="10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de fuite accidentelle ou d'incendie durant le transport, se référer aux instructions données aux points 5, 6, 7 et 8 ci-dessus.</w:t>
      </w:r>
    </w:p>
    <w:p>
      <w:pPr>
        <w:spacing w:before="0" w:after="136"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14.1. Numéro ONU ou numéro d’identification</w:t>
      </w:r>
    </w:p>
    <w:p>
      <w:pPr>
        <w:spacing w:before="0" w:after="8"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133"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679"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136"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14.2. Désignation officielle de transport de l'ONU</w:t>
      </w:r>
    </w:p>
    <w:p>
      <w:pPr>
        <w:spacing w:before="0" w:after="8"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7"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14.3. Classe(s) de danger pour le transport</w:t>
      </w:r>
    </w:p>
    <w:p>
      <w:pPr>
        <w:spacing w:before="0" w:after="8"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7"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4"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14.4. Groupe d’emballage</w:t>
      </w:r>
    </w:p>
    <w:p>
      <w:pPr>
        <w:spacing w:before="0" w:after="8"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8"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w:t>
      </w:r>
    </w:p>
    <w:p>
      <w:pPr>
        <w:spacing w:before="0" w:after="8"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IATA :NON REGLEMENTE</w:t>
      </w:r>
    </w:p>
    <w:p>
      <w:pPr>
        <w:spacing w:before="0" w:after="136"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14.5. Dangers pour l’environnement</w:t>
      </w:r>
    </w:p>
    <w:p>
      <w:pPr>
        <w:spacing w:before="0" w:after="324"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 : NON REGLEMENTE</w:t>
      </w:r>
    </w:p>
    <w:p>
      <w:pPr>
        <w:spacing w:before="0" w:after="136"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14.6. Précautions particulières à prendre par l’utilisateur</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spacing w:before="0" w:after="136"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14.7. Transport maritime en vrac conformément aux instruments de l’OMI</w:t>
      </w:r>
    </w:p>
    <w:p>
      <w:pPr>
        <w:spacing w:before="0" w:after="192"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15: INFORMATIONS RELATIVES A LA REGLEMENTATION</w:t>
      </w:r>
    </w:p>
    <w:p>
      <w:pPr>
        <w:spacing w:before="0" w:after="159"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15.1. Réglementations/législation particulières à la substance ou au mélange en matière de sécurité, de santé et d'environnement</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Règlements de l'UE:</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 législation de l'UE: </w:t>
      </w:r>
    </w:p>
    <w:p>
      <w:pPr>
        <w:spacing w:before="0" w:after="685"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DIRECTIVE 2008/98/CE DU PARLEMENT EUROPÉEN ET DU CONSEIL du 19 novembre 2008 relative aux déchets et abrogeant certaines directives.</w:t>
      </w:r>
    </w:p>
    <w:p>
      <w:pPr>
        <w:spacing w:before="0" w:after="156" w:line="265"/>
        <w:ind w:right="13"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15.2. Évaluation de la sécurité chimique</w:t>
      </w:r>
    </w:p>
    <w:p>
      <w:pPr>
        <w:spacing w:before="0" w:after="771" w:line="265"/>
        <w:ind w:right="9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évaluation de la sécurité chimique n'a été réalisée pour cette substance/ce mélange par le fournisseur.</w:t>
      </w:r>
    </w:p>
    <w:p>
      <w:pPr>
        <w:keepNext w:val="true"/>
        <w:keepLines w:val="true"/>
        <w:spacing w:before="0" w:after="136"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16: AUTRES INFORMATIONS</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Abréviations et acronymes:</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ADN: Accord européen relatif au transport international des marchandises Dangereuses par voie de Navigation intérieure.</w:t>
      </w:r>
    </w:p>
    <w:p>
      <w:pPr>
        <w:spacing w:before="0" w:after="3" w:line="265"/>
        <w:ind w:right="103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ADR: european Agreement concerning the international carriage of Dangerous goods by Road. CAS: Chemical Abstracts Service.</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 Commission Européenne.</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CED: Catalogue Européen des Déchets.</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CEE: Communauté Economique Européenne.</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CLP: Classification, Labelling, Packaging.</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EINECS: European INventory of Existing Commercial chemical Substances.</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GHS: Global Harmonized System.</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IATA-DGR : International Air Transport Association - Dangerous Goods Regulations.</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IBC: International Code for the Construction and Equipment of Ships Carrying Dangerous Chemicals in Bulk.</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ICAO-TI: International Civil Aviation Organization - Technical Instructions.</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IMDG : International Maritime Dangerous Goods.</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OMI: Organisation Maritime Internationale.</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ONU: Organisation des Nations Unies.</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PBT: Persistent, Bioaccumulative, Toxic.</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REACH: Registration, Evaluation, Authorisation and Restriction of CHemicals.</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RID: Regulations concerning the International carriage of Dangerous goods by rail.</w:t>
      </w:r>
    </w:p>
    <w:p>
      <w:pPr>
        <w:spacing w:before="0" w:after="193" w:line="265"/>
        <w:ind w:right="594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UE: Union Européenne. vPvB: very Persistent, very Bioaccumulative.</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renseignements contenus dans cette fiche sont basés sur l'état de nos connaissances relatives au produit concerné au moment de l'émission de cette fiche.</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L'attention des utilisateurs est en outre attirée sur les risques éventuellement encourus lorsqu'un produit est utilisé à un usage autre que celui pour lequel il a été conçu.</w:t>
      </w:r>
    </w:p>
    <w:p>
      <w:pPr>
        <w:spacing w:before="0" w:after="3" w:line="265"/>
        <w:ind w:right="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Ces indications sont fondées sur l'état actuel de nos connaissances, mais ne constituent pas une garantie quant aux propriétés du produit et ne donnent pas lieu à une relation juridique contractuelle.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74">
    <w:abstractNumId w:val="12"/>
  </w:num>
  <w:num w:numId="219">
    <w:abstractNumId w:val="6"/>
  </w:num>
  <w:num w:numId="22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