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banane 10%.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  BELGIQUE + 32 070 245.245</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linalool, (R)-p-mentha-1,8-diene. Peut produire une réaction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dans…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0.307%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0.301%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2790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Fruitée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Directive n°648/2004 (Allergenic fragrance ingredients N°1223/2009)</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linalool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31/05/2024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31/05/2024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31/05/2024</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