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0" w:line="259"/>
        <w:ind w:right="88" w:left="10" w:hanging="10"/>
        <w:jc w:val="center"/>
        <w:rPr>
          <w:rFonts w:ascii="Arial" w:hAnsi="Arial" w:cs="Arial" w:eastAsia="Arial"/>
          <w:b/>
          <w:color w:val="000000"/>
          <w:spacing w:val="0"/>
          <w:position w:val="0"/>
          <w:sz w:val="36"/>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620" w:leader="none"/>
        </w:tabs>
        <w:spacing w:before="0" w:after="370" w:line="259"/>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09/02/2022</w:t>
        <w:tab/>
        <w:t xml:space="preserve">Révision : 001NEW-1-CLP du 09/02/2022</w:t>
      </w:r>
    </w:p>
    <w:p>
      <w:pPr>
        <w:keepNext w:val="true"/>
        <w:keepLines w:val="true"/>
        <w:spacing w:before="0" w:after="136" w:line="259"/>
        <w:ind w:right="86"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Only the brave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Only the brave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70.245.245</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6"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324"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4"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methyl cedryl ketone (vertofix coeur), (4R)-1-methyl-4-prop-1-en-2-ylcyclohexene (dextro-limonene), (6E)3,7-dimethylnona-1,6-dien-3-ol (ethyl linalool), 3,7-dimethylocta-1,6-dien-3-yl acetate (linalyl acetate), 3,7-dimethylocta-1,6dien-3-ol (linalool), [3R-(3a,3aß,6a,7ß,8aa)]-octahydro-6-methoxy-3,6,8,8-tetramethyl-1H-3a,7-methanoazulene (cedramber), reaction mass of 1-(1,2,3,4,5,6,7,8 and 1-(1,2,3,4,6,7,8,8a and 1-(1,2,3,5,6,7,8,8a-octahydro-2,3,8,8-tetramethyl-2-naphthyl) ethan-1-one (iso e super).  Peut produire une réaction allergique</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6" w:line="259"/>
        <w:ind w:right="0" w:left="-5" w:hanging="10"/>
        <w:jc w:val="left"/>
        <w:rPr>
          <w:rFonts w:ascii="Arial" w:hAnsi="Arial" w:cs="Arial" w:eastAsia="Arial"/>
          <w:color w:val="000000"/>
          <w:spacing w:val="0"/>
          <w:position w:val="0"/>
          <w:sz w:val="18"/>
          <w:u w:val="single"/>
          <w:shd w:fill="auto" w:val="clear"/>
        </w:rPr>
      </w:pPr>
    </w:p>
    <w:p>
      <w:pPr>
        <w:spacing w:before="0" w:after="86"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2"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58"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58"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58"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58"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6" w:line="248"/>
        <w:ind w:right="58"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methyl cedryl ketone (vertofix coeur), (4R)-1-methyl-4-prop-1-en-2-ylcyclohexene (dextrolimonene), (6E)-3,7-dimethylnona-1,6-dien-3-ol (ethyl linalool), 3,7-dimethylocta-1,6-dien-3-yl acetate (linalyl acetate), 3,7-dimethylocta-1,6-dien-3-ol (linalool), [3R-(3a,3aß,6a,7ß,8aa)]-octahydro-6-methoxy-3,6,8,8-tetramethyl-1H-3a,7methanoazulene (cedramber), reaction mass of 1-(1,2,3,4,5,6,7,8 and 1-(1,2,3,4,6,7,8,8a and 1-(1,2,3,5,6,7,8,8aoctahydro-2,3,8,8-tetramethyl-2-naphthyl)ethan-1-one (iso e super).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8"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3" w:type="dxa"/>
              <w:right w:w="53"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4"/>
            </w:tcBorders>
            <w:shd w:color="000000" w:fill="ffffff" w:val="clear"/>
            <w:tcMar>
              <w:left w:w="53" w:type="dxa"/>
              <w:right w:w="53"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4"/>
              <w:bottom w:val="single" w:color="c0c0c0" w:sz="2"/>
              <w:right w:val="single" w:color="000000" w:sz="4"/>
            </w:tcBorders>
            <w:shd w:color="000000" w:fill="ffffff" w:val="clear"/>
            <w:tcMar>
              <w:left w:w="53" w:type="dxa"/>
              <w:right w:w="53"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3" w:type="dxa"/>
              <w:right w:w="53"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3" w:type="dxa"/>
              <w:right w:w="53"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84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center"/>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(4R)-1-methyl-4-prop-1-en-2-ylcyclohexene (dextro-limonene)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01-2119529223-47-XXXX)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5989-27-5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227-813-5</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Asp. Tox. 1, Eye Irrit. 2, Aquatic Acute 1,</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Chronic 3, Flam. Liq. 3, Skin</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Irrit. 2, Skin Sens. 1 - H226, H304, H315, H317, H319, H400, H412</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(6E)-3,7-dimethylnona-1,6-dien-3-ol (ethyl linalool)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01-2119969272-32-XXXX)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88" w:firstLine="0"/>
              <w:jc w:val="left"/>
              <w:rPr>
                <w:spacing w:val="0"/>
                <w:position w:val="0"/>
                <w:shd w:fill="auto" w:val="clear"/>
              </w:rPr>
            </w:pPr>
            <w:r>
              <w:rPr>
                <w:rFonts w:ascii="Arial" w:hAnsi="Arial" w:cs="Arial" w:eastAsia="Arial"/>
                <w:color w:val="000000"/>
                <w:spacing w:val="0"/>
                <w:position w:val="0"/>
                <w:sz w:val="14"/>
                <w:shd w:fill="auto" w:val="clear"/>
              </w:rPr>
              <w:t xml:space="preserve">10339-55-6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233-732-6</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7" w:left="1" w:firstLine="0"/>
              <w:jc w:val="left"/>
              <w:rPr>
                <w:spacing w:val="0"/>
                <w:position w:val="0"/>
                <w:shd w:fill="auto" w:val="clear"/>
              </w:rPr>
            </w:pPr>
            <w:r>
              <w:rPr>
                <w:rFonts w:ascii="Arial" w:hAnsi="Arial" w:cs="Arial" w:eastAsia="Arial"/>
                <w:color w:val="000000"/>
                <w:spacing w:val="0"/>
                <w:position w:val="0"/>
                <w:sz w:val="16"/>
                <w:shd w:fill="auto" w:val="clear"/>
              </w:rPr>
              <w:t xml:space="preserve">(E)-3,3-dimethyl-5-(2,2,3-trimethyl-3-cyclopente n-1-yl)-4-penten-2-ol (polysantol)   (No REACH : 01-0000015895-58-XXXX)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49" w:firstLine="0"/>
              <w:jc w:val="left"/>
              <w:rPr>
                <w:spacing w:val="0"/>
                <w:position w:val="0"/>
                <w:shd w:fill="auto" w:val="clear"/>
              </w:rPr>
            </w:pPr>
            <w:r>
              <w:rPr>
                <w:rFonts w:ascii="Arial" w:hAnsi="Arial" w:cs="Arial" w:eastAsia="Arial"/>
                <w:color w:val="000000"/>
                <w:spacing w:val="0"/>
                <w:position w:val="0"/>
                <w:sz w:val="14"/>
                <w:shd w:fill="auto" w:val="clear"/>
              </w:rPr>
              <w:t xml:space="preserve">107898-54-4</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6" w:firstLine="0"/>
              <w:jc w:val="left"/>
              <w:rPr>
                <w:spacing w:val="0"/>
                <w:position w:val="0"/>
                <w:shd w:fill="auto" w:val="clear"/>
              </w:rPr>
            </w:pPr>
            <w:r>
              <w:rPr>
                <w:rFonts w:ascii="Arial" w:hAnsi="Arial" w:cs="Arial" w:eastAsia="Arial"/>
                <w:color w:val="000000"/>
                <w:spacing w:val="0"/>
                <w:position w:val="0"/>
                <w:sz w:val="14"/>
                <w:shd w:fill="auto" w:val="clear"/>
              </w:rPr>
              <w:t xml:space="preserve">411-580-3</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Eye Irrit. 2, Aquatic Acute 1, Aquatic</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Chronic 1, Skin Irrit. 2 - H315, H319,</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9"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84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[3R-(3a,3aß,6a,7ß,8aa)]-octahydro-6-methoxy3,6,8,8-tetramethyl-1H-3a,7-methanoazulene (cedramber)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01-2120228335-61-XXXX)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67874-81-1</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243-384-7</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5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methyl cedryl ketone (vertofix coeur)   (No REACH : 01-2119969651-28-XXXX)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32388-55-9</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251-020-3</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5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3" w:line="427"/>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36"/>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36"/>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3"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92"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3"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53"/>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53"/>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53"/>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53"/>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53"/>
        </w:numPr>
        <w:spacing w:before="0" w:after="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53"/>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53"/>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53"/>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53"/>
        </w:numPr>
        <w:spacing w:before="0" w:after="915"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58"/>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58"/>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2" w:line="427"/>
        <w:ind w:right="5502"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635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3" w:line="425"/>
        <w:ind w:right="4599"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3188"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205"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09/02/2022</w:t>
              <w:tab/>
              <w:t xml:space="preserve">Only The brave 10%</w:t>
            </w:r>
          </w:p>
          <w:p>
            <w:pPr>
              <w:spacing w:before="0" w:after="545" w:line="425"/>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09/02/2022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keepNext w:val="true"/>
        <w:keepLines w:val="true"/>
        <w:spacing w:before="0" w:after="0" w:line="259"/>
        <w:ind w:right="333" w:left="10" w:hanging="10"/>
        <w:jc w:val="center"/>
        <w:rPr>
          <w:rFonts w:ascii="Arial" w:hAnsi="Arial" w:cs="Arial" w:eastAsia="Arial"/>
          <w:b/>
          <w:color w:val="000000"/>
          <w:spacing w:val="0"/>
          <w:position w:val="0"/>
          <w:sz w:val="36"/>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center" w:pos="4146" w:leader="none"/>
          <w:tab w:val="center" w:pos="8045" w:leader="none"/>
        </w:tabs>
        <w:spacing w:before="0" w:after="204" w:line="259"/>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09/02/2022</w:t>
        <w:tab/>
        <w:t xml:space="preserve">Only  the Brave 10%</w:t>
        <w:tab/>
        <w:t xml:space="preserve">Révision : 001NEW-1-CLP du 09/02/2022</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4"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4"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4"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4"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4"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2"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b/>
          <w:color w:val="000000"/>
          <w:spacing w:val="0"/>
          <w:position w:val="0"/>
          <w:sz w:val="3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spacing w:before="0" w:after="332" w:line="259"/>
        <w:ind w:right="0" w:left="-5" w:hanging="10"/>
        <w:jc w:val="left"/>
        <w:rPr>
          <w:rFonts w:ascii="Arial" w:hAnsi="Arial" w:cs="Arial" w:eastAsia="Arial"/>
          <w:color w:val="000000"/>
          <w:spacing w:val="0"/>
          <w:position w:val="0"/>
          <w:sz w:val="20"/>
          <w:shd w:fill="E0E0E0" w:val="clear"/>
        </w:rPr>
      </w:pPr>
      <w:r>
        <w:rPr>
          <w:rFonts w:ascii="Arial" w:hAnsi="Arial" w:cs="Arial" w:eastAsia="Arial"/>
          <w:color w:val="000000"/>
          <w:spacing w:val="0"/>
          <w:position w:val="0"/>
          <w:sz w:val="22"/>
          <w:shd w:fill="E0E0E0" w:val="clear"/>
        </w:rPr>
        <w:t xml:space="preserve">16: AUTRES INFORMATIONS</w:t>
      </w:r>
    </w:p>
    <w:p>
      <w:pPr>
        <w:keepNext w:val="true"/>
        <w:keepLines w:val="true"/>
        <w:spacing w:before="0" w:after="0" w:line="259"/>
        <w:ind w:right="333" w:left="10" w:hanging="10"/>
        <w:jc w:val="center"/>
        <w:rPr>
          <w:rFonts w:ascii="Arial" w:hAnsi="Arial" w:cs="Arial" w:eastAsia="Arial"/>
          <w:b/>
          <w:color w:val="000000"/>
          <w:spacing w:val="0"/>
          <w:position w:val="0"/>
          <w:sz w:val="36"/>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center" w:pos="4146" w:leader="none"/>
          <w:tab w:val="center" w:pos="8045" w:leader="none"/>
        </w:tabs>
        <w:spacing w:before="0" w:after="204" w:line="259"/>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09/02/2022</w:t>
        <w:tab/>
        <w:t xml:space="preserve">Only the Brave 10%</w:t>
        <w:tab/>
        <w:t xml:space="preserve">Révision : 001NEW-1-CLP du 09/02/2022</w:t>
      </w:r>
    </w:p>
    <w:p>
      <w:pPr>
        <w:spacing w:before="0" w:after="206"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302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H226</w:t>
        <w:tab/>
        <w:t xml:space="preserve">Liquide et vapeurs inflammables.</w:t>
      </w:r>
    </w:p>
    <w:p>
      <w:pPr>
        <w:tabs>
          <w:tab w:val="center" w:pos="4947"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36">
    <w:abstractNumId w:val="12"/>
  </w:num>
  <w:num w:numId="253">
    <w:abstractNumId w:val="6"/>
  </w:num>
  <w:num w:numId="2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